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DE6D" w14:textId="6FB70AAB" w:rsidR="00B16618" w:rsidRPr="002534FB" w:rsidRDefault="00A71283" w:rsidP="008D2F41">
      <w:pPr>
        <w:pStyle w:val="Heading1"/>
        <w:spacing w:before="225" w:beforeAutospacing="0" w:after="225" w:afterAutospacing="0" w:line="288" w:lineRule="atLeast"/>
        <w:jc w:val="center"/>
        <w:rPr>
          <w:rFonts w:ascii="Arial" w:hAnsi="Arial" w:cs="Arial"/>
          <w:i/>
          <w:iCs/>
          <w:color w:val="0070C0"/>
          <w:sz w:val="52"/>
          <w:szCs w:val="52"/>
        </w:rPr>
      </w:pPr>
      <w:bookmarkStart w:id="0" w:name="_Hlk494018686"/>
      <w:r w:rsidRPr="00A71283">
        <w:rPr>
          <w:rFonts w:ascii="Arial" w:hAnsi="Arial" w:cs="Arial"/>
          <w:i/>
          <w:iCs/>
          <w:color w:val="0070C0"/>
          <w:sz w:val="52"/>
          <w:szCs w:val="52"/>
        </w:rPr>
        <w:t>Dangerous Changes Coming for Title IX</w:t>
      </w:r>
      <w:r>
        <w:rPr>
          <w:rFonts w:ascii="Arial" w:hAnsi="Arial" w:cs="Arial"/>
          <w:i/>
          <w:iCs/>
          <w:color w:val="0070C0"/>
          <w:sz w:val="52"/>
          <w:szCs w:val="52"/>
        </w:rPr>
        <w:t xml:space="preserve"> </w:t>
      </w:r>
      <w:r w:rsidR="004108F3" w:rsidRPr="002534FB">
        <w:rPr>
          <w:rFonts w:ascii="Arial" w:hAnsi="Arial" w:cs="Arial"/>
          <w:i/>
          <w:iCs/>
          <w:color w:val="0070C0"/>
          <w:sz w:val="52"/>
          <w:szCs w:val="52"/>
        </w:rPr>
        <w:t xml:space="preserve"> </w:t>
      </w:r>
    </w:p>
    <w:p w14:paraId="15E68BAA" w14:textId="1723C109" w:rsidR="00D55D73" w:rsidRPr="00743685" w:rsidRDefault="00D55D73" w:rsidP="00464F60">
      <w:pPr>
        <w:spacing w:after="1680"/>
        <w:contextualSpacing/>
        <w:jc w:val="center"/>
        <w:rPr>
          <w:rFonts w:ascii="Arial Black" w:hAnsi="Arial Black"/>
          <w:i/>
          <w:iCs/>
          <w:sz w:val="32"/>
          <w:szCs w:val="32"/>
        </w:rPr>
        <w:sectPr w:rsidR="00D55D73" w:rsidRPr="00743685" w:rsidSect="000D576D">
          <w:endnotePr>
            <w:numFmt w:val="decimal"/>
          </w:endnotePr>
          <w:pgSz w:w="12240" w:h="15840"/>
          <w:pgMar w:top="864" w:right="1152" w:bottom="864" w:left="1152" w:header="720" w:footer="720" w:gutter="0"/>
          <w:cols w:space="720"/>
        </w:sectPr>
      </w:pPr>
    </w:p>
    <w:bookmarkEnd w:id="0"/>
    <w:p w14:paraId="00E3A40D" w14:textId="654FADCE" w:rsidR="00531792" w:rsidRDefault="00A71283" w:rsidP="00531792">
      <w:pPr>
        <w:spacing w:before="120"/>
        <w:contextualSpacing/>
        <w:rPr>
          <w:sz w:val="28"/>
          <w:szCs w:val="28"/>
        </w:rPr>
      </w:pPr>
      <w:r>
        <w:rPr>
          <w:sz w:val="28"/>
          <w:szCs w:val="28"/>
        </w:rPr>
        <w:t xml:space="preserve">John </w:t>
      </w:r>
      <w:proofErr w:type="spellStart"/>
      <w:r>
        <w:rPr>
          <w:sz w:val="28"/>
          <w:szCs w:val="28"/>
        </w:rPr>
        <w:t>Schoof</w:t>
      </w:r>
      <w:proofErr w:type="spellEnd"/>
    </w:p>
    <w:p w14:paraId="50B3A37F" w14:textId="02F162B6" w:rsidR="004108F3" w:rsidRPr="002534FB" w:rsidRDefault="00A71283" w:rsidP="00531792">
      <w:pPr>
        <w:spacing w:before="120"/>
        <w:contextualSpacing/>
        <w:rPr>
          <w:i/>
          <w:iCs/>
          <w:sz w:val="24"/>
          <w:szCs w:val="24"/>
        </w:rPr>
      </w:pPr>
      <w:r>
        <w:rPr>
          <w:i/>
          <w:iCs/>
          <w:sz w:val="24"/>
          <w:szCs w:val="24"/>
        </w:rPr>
        <w:t>Heritage Foundation Center for Education Policy</w:t>
      </w:r>
    </w:p>
    <w:p w14:paraId="56B05610" w14:textId="2E499BE0" w:rsidR="00F96399" w:rsidRPr="00C24D3B" w:rsidRDefault="00A71283" w:rsidP="00531792">
      <w:pPr>
        <w:spacing w:before="120"/>
        <w:contextualSpacing/>
        <w:rPr>
          <w:sz w:val="24"/>
          <w:szCs w:val="24"/>
        </w:rPr>
      </w:pPr>
      <w:r>
        <w:rPr>
          <w:sz w:val="24"/>
          <w:szCs w:val="24"/>
        </w:rPr>
        <w:t>November</w:t>
      </w:r>
      <w:r w:rsidR="00F96399" w:rsidRPr="00C24D3B">
        <w:rPr>
          <w:sz w:val="24"/>
          <w:szCs w:val="24"/>
        </w:rPr>
        <w:t xml:space="preserve"> </w:t>
      </w:r>
      <w:r w:rsidR="004108F3">
        <w:rPr>
          <w:sz w:val="24"/>
          <w:szCs w:val="24"/>
        </w:rPr>
        <w:t>1</w:t>
      </w:r>
      <w:r>
        <w:rPr>
          <w:sz w:val="24"/>
          <w:szCs w:val="24"/>
        </w:rPr>
        <w:t>6</w:t>
      </w:r>
      <w:r w:rsidR="00F96399" w:rsidRPr="00C24D3B">
        <w:rPr>
          <w:sz w:val="24"/>
          <w:szCs w:val="24"/>
        </w:rPr>
        <w:t>, 2021</w:t>
      </w:r>
    </w:p>
    <w:p w14:paraId="3FDADA93" w14:textId="0D471657" w:rsidR="00A71283" w:rsidRPr="00A71283" w:rsidRDefault="00A71283" w:rsidP="00A71283">
      <w:pPr>
        <w:pStyle w:val="NormalWeb"/>
        <w:spacing w:before="0" w:beforeAutospacing="0"/>
        <w:rPr>
          <w:rFonts w:ascii="Georgia" w:hAnsi="Georgia"/>
          <w:color w:val="2D2D2D"/>
          <w:sz w:val="22"/>
          <w:szCs w:val="22"/>
        </w:rPr>
      </w:pPr>
      <w:hyperlink r:id="rId8" w:history="1">
        <w:r w:rsidRPr="00A71283">
          <w:rPr>
            <w:rStyle w:val="Hyperlink"/>
            <w:rFonts w:ascii="Georgia" w:hAnsi="Georgia"/>
            <w:sz w:val="22"/>
            <w:szCs w:val="22"/>
          </w:rPr>
          <w:t>https://www.heritage.org/education/report/dangerous-changes-coming-title-ix</w:t>
        </w:r>
      </w:hyperlink>
      <w:r w:rsidRPr="00A71283">
        <w:rPr>
          <w:rFonts w:ascii="Georgia" w:hAnsi="Georgia"/>
          <w:color w:val="2D2D2D"/>
          <w:sz w:val="22"/>
          <w:szCs w:val="22"/>
        </w:rPr>
        <w:t xml:space="preserve">  </w:t>
      </w:r>
    </w:p>
    <w:p w14:paraId="3996055A" w14:textId="0CD0C323" w:rsidR="00A71283" w:rsidRPr="00A71283" w:rsidRDefault="00A71283" w:rsidP="00A71283">
      <w:pPr>
        <w:pStyle w:val="NormalWeb"/>
        <w:rPr>
          <w:rFonts w:ascii="gotham b" w:hAnsi="gotham b"/>
          <w:color w:val="111D22"/>
        </w:rPr>
      </w:pPr>
      <w:r w:rsidRPr="00A71283">
        <w:rPr>
          <w:rFonts w:ascii="Georgia" w:hAnsi="Georgia"/>
          <w:color w:val="2D2D2D"/>
        </w:rPr>
        <w:t>O</w:t>
      </w:r>
      <w:r w:rsidRPr="00A71283">
        <w:rPr>
          <w:rFonts w:ascii="gotham b" w:hAnsi="gotham b"/>
          <w:color w:val="111D22"/>
        </w:rPr>
        <w:t xml:space="preserve">n October 20, the Senate confirmed Catherine </w:t>
      </w:r>
      <w:proofErr w:type="spellStart"/>
      <w:r w:rsidRPr="00A71283">
        <w:rPr>
          <w:rFonts w:ascii="gotham b" w:hAnsi="gotham b"/>
          <w:color w:val="111D22"/>
        </w:rPr>
        <w:t>Lhamon</w:t>
      </w:r>
      <w:proofErr w:type="spellEnd"/>
      <w:r w:rsidRPr="00A71283">
        <w:rPr>
          <w:rFonts w:ascii="gotham b" w:hAnsi="gotham b"/>
          <w:color w:val="111D22"/>
        </w:rPr>
        <w:t xml:space="preserve"> as the next Assistant Secretary for Civil Rights at the U.S. Department of Education. </w:t>
      </w:r>
      <w:proofErr w:type="spellStart"/>
      <w:r w:rsidRPr="00A71283">
        <w:rPr>
          <w:rFonts w:ascii="gotham b" w:hAnsi="gotham b"/>
          <w:color w:val="111D22"/>
        </w:rPr>
        <w:t>Lhamon’s</w:t>
      </w:r>
      <w:proofErr w:type="spellEnd"/>
      <w:r w:rsidRPr="00A71283">
        <w:rPr>
          <w:rFonts w:ascii="gotham b" w:hAnsi="gotham b"/>
          <w:color w:val="111D22"/>
        </w:rPr>
        <w:t xml:space="preserve"> confirmation had stalled in August in an 11-to-11 tie in the Senate Committee on Health, Education, Labor and Pensions (HELP). Senate Majority Leader Chuck Schumer (D–NY) overrode the tie and brought a vote to the Senate floor to discharge the nomination from committee by a 50-to-49 vote. The vote fell along party lines, with Vice President Kamala Harris breaking the tie, returning </w:t>
      </w:r>
      <w:proofErr w:type="spellStart"/>
      <w:r w:rsidRPr="00A71283">
        <w:rPr>
          <w:rFonts w:ascii="gotham b" w:hAnsi="gotham b"/>
          <w:color w:val="111D22"/>
        </w:rPr>
        <w:t>Lhamon</w:t>
      </w:r>
      <w:proofErr w:type="spellEnd"/>
      <w:r w:rsidRPr="00A71283">
        <w:rPr>
          <w:rFonts w:ascii="gotham b" w:hAnsi="gotham b"/>
          <w:color w:val="111D22"/>
        </w:rPr>
        <w:t xml:space="preserve"> to the post she held under the Obama Administration from 2013 to 2016.</w:t>
      </w:r>
    </w:p>
    <w:p w14:paraId="4B583266" w14:textId="77777777" w:rsidR="00A71283" w:rsidRPr="00A71283" w:rsidRDefault="00A71283" w:rsidP="00A71283">
      <w:pPr>
        <w:pStyle w:val="NormalWeb"/>
        <w:rPr>
          <w:rStyle w:val="annotationhighlight"/>
          <w:color w:val="0093D0"/>
          <w:vertAlign w:val="superscript"/>
        </w:rPr>
      </w:pPr>
      <w:proofErr w:type="spellStart"/>
      <w:r w:rsidRPr="00A71283">
        <w:rPr>
          <w:rFonts w:ascii="gotham b" w:hAnsi="gotham b"/>
          <w:color w:val="111D22"/>
        </w:rPr>
        <w:t>Lhamon’s</w:t>
      </w:r>
      <w:proofErr w:type="spellEnd"/>
      <w:r w:rsidRPr="00A71283">
        <w:rPr>
          <w:rFonts w:ascii="gotham b" w:hAnsi="gotham b"/>
          <w:color w:val="111D22"/>
        </w:rPr>
        <w:t xml:space="preserve"> confirmation signals a potential return to the illiberal policies of the Obama Administration, such as the 2011 Dear Colleague Letter (DCL) pertaining to Title IX of the 1972 Education Amendments and allegations of campus sexual assault, and the 2014 guidance on school discipline.</w:t>
      </w:r>
      <w:bookmarkStart w:id="1" w:name="_ftn1"/>
      <w:bookmarkEnd w:id="1"/>
      <w:r w:rsidRPr="00A71283">
        <w:rPr>
          <w:rStyle w:val="annotation-link"/>
          <w:rFonts w:ascii="gotham b" w:hAnsi="gotham b"/>
          <w:b/>
          <w:bCs/>
          <w:color w:val="0093D0"/>
          <w:vertAlign w:val="superscript"/>
        </w:rPr>
        <w:t>1</w:t>
      </w:r>
    </w:p>
    <w:p w14:paraId="119251B1"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News release, “Heritage Expert: The Trump Administration Rightly Ends 2014 Dear Colleague Letter on School Discipline,” The Heritage Foundation, December 22, 2018, https://www.heritage.org/press/heritage-expert-the-trump-administration-rightly-ends-2014-dear-colleague-letter-school.</w:t>
      </w:r>
      <w:r w:rsidRPr="00A71283">
        <w:rPr>
          <w:rFonts w:ascii="Tahoma" w:hAnsi="Tahoma" w:cs="Tahoma"/>
          <w:color w:val="252A2F"/>
          <w:vertAlign w:val="superscript"/>
        </w:rPr>
        <w:t>﻿</w:t>
      </w:r>
    </w:p>
    <w:p w14:paraId="3554B696" w14:textId="77777777" w:rsidR="00A71283" w:rsidRPr="00A71283" w:rsidRDefault="00A71283" w:rsidP="00A71283">
      <w:pPr>
        <w:rPr>
          <w:rStyle w:val="annotationhighlight"/>
          <w:color w:val="0093D0"/>
          <w:sz w:val="24"/>
          <w:szCs w:val="24"/>
        </w:rPr>
      </w:pPr>
      <w:r w:rsidRPr="00A71283">
        <w:rPr>
          <w:sz w:val="24"/>
          <w:szCs w:val="24"/>
        </w:rPr>
        <w:t> The Title IX guidance is notable in particular because President Joe Biden issued an executive order in March 2021 directing Education Secretary Miguel Cardona to examine rescinding the Trump Administration’s rewrite of the Title IX sexual-assault guidance to colleges.</w:t>
      </w:r>
      <w:bookmarkStart w:id="2" w:name="_ftn2"/>
      <w:bookmarkEnd w:id="2"/>
      <w:r w:rsidRPr="00A71283">
        <w:rPr>
          <w:rStyle w:val="annotation-link"/>
          <w:rFonts w:ascii="gotham b" w:hAnsi="gotham b"/>
          <w:b/>
          <w:bCs/>
          <w:color w:val="0093D0"/>
          <w:sz w:val="24"/>
          <w:szCs w:val="24"/>
          <w:vertAlign w:val="superscript"/>
        </w:rPr>
        <w:t>2</w:t>
      </w:r>
    </w:p>
    <w:p w14:paraId="0DED76AE"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 xml:space="preserve">Bianca </w:t>
      </w:r>
      <w:proofErr w:type="spellStart"/>
      <w:r w:rsidRPr="00A71283">
        <w:rPr>
          <w:rFonts w:ascii="gotham b" w:hAnsi="gotham b"/>
          <w:color w:val="252A2F"/>
          <w:vertAlign w:val="superscript"/>
        </w:rPr>
        <w:t>Quilantan</w:t>
      </w:r>
      <w:proofErr w:type="spellEnd"/>
      <w:r w:rsidRPr="00A71283">
        <w:rPr>
          <w:rFonts w:ascii="gotham b" w:hAnsi="gotham b"/>
          <w:color w:val="252A2F"/>
          <w:vertAlign w:val="superscript"/>
        </w:rPr>
        <w:t>, “Education Department Releases Guidance for DeVos-Era Title IX Rule,” Politico, July 21, 2021, https://www.politico.com/news/2021​/07/21/education-</w:t>
      </w:r>
      <w:r w:rsidRPr="00A71283">
        <w:rPr>
          <w:rFonts w:ascii="gotham b" w:hAnsi="gotham b"/>
          <w:color w:val="252A2F"/>
          <w:vertAlign w:val="superscript"/>
        </w:rPr>
        <w:t>department-releases-guidance-for-devos-era-title-ix-rule-500439 (accessed November 12, 2021).</w:t>
      </w:r>
      <w:r w:rsidRPr="00A71283">
        <w:rPr>
          <w:rFonts w:ascii="Tahoma" w:hAnsi="Tahoma" w:cs="Tahoma"/>
          <w:color w:val="252A2F"/>
          <w:vertAlign w:val="superscript"/>
        </w:rPr>
        <w:t>﻿</w:t>
      </w:r>
    </w:p>
    <w:p w14:paraId="69EEB10C" w14:textId="77777777" w:rsidR="00A71283" w:rsidRPr="00A71283" w:rsidRDefault="00A71283" w:rsidP="00A71283">
      <w:pPr>
        <w:rPr>
          <w:rStyle w:val="annotationhighlight"/>
          <w:color w:val="0093D0"/>
          <w:sz w:val="24"/>
          <w:szCs w:val="24"/>
        </w:rPr>
      </w:pPr>
      <w:r w:rsidRPr="00A71283">
        <w:rPr>
          <w:sz w:val="24"/>
          <w:szCs w:val="24"/>
        </w:rPr>
        <w:t xml:space="preserve"> Yet, as the Brookings Institution’s R. </w:t>
      </w:r>
      <w:proofErr w:type="spellStart"/>
      <w:r w:rsidRPr="00A71283">
        <w:rPr>
          <w:sz w:val="24"/>
          <w:szCs w:val="24"/>
        </w:rPr>
        <w:t>Shep</w:t>
      </w:r>
      <w:proofErr w:type="spellEnd"/>
      <w:r w:rsidRPr="00A71283">
        <w:rPr>
          <w:sz w:val="24"/>
          <w:szCs w:val="24"/>
        </w:rPr>
        <w:t xml:space="preserve"> Melnick wrote, “Not only was the [Betsy DeVos] Education Department’s rulemaking process extraordinarily extensive and its response to comments meticulous, but its final rules return to the legal framework established by the Supreme Court over two decades ago.”</w:t>
      </w:r>
      <w:bookmarkStart w:id="3" w:name="_ftn3"/>
      <w:bookmarkEnd w:id="3"/>
      <w:r w:rsidRPr="00A71283">
        <w:rPr>
          <w:rStyle w:val="annotation-link"/>
          <w:rFonts w:ascii="gotham b" w:hAnsi="gotham b"/>
          <w:b/>
          <w:bCs/>
          <w:color w:val="0093D0"/>
          <w:sz w:val="24"/>
          <w:szCs w:val="24"/>
          <w:vertAlign w:val="superscript"/>
        </w:rPr>
        <w:t>3</w:t>
      </w:r>
    </w:p>
    <w:p w14:paraId="050B1046"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 xml:space="preserve">R. </w:t>
      </w:r>
      <w:proofErr w:type="spellStart"/>
      <w:r w:rsidRPr="00A71283">
        <w:rPr>
          <w:rFonts w:ascii="gotham b" w:hAnsi="gotham b"/>
          <w:color w:val="252A2F"/>
          <w:vertAlign w:val="superscript"/>
        </w:rPr>
        <w:t>Shep</w:t>
      </w:r>
      <w:proofErr w:type="spellEnd"/>
      <w:r w:rsidRPr="00A71283">
        <w:rPr>
          <w:rFonts w:ascii="gotham b" w:hAnsi="gotham b"/>
          <w:color w:val="252A2F"/>
          <w:vertAlign w:val="superscript"/>
        </w:rPr>
        <w:t xml:space="preserve"> Melnick, “Analyzing the Department of Education’s Final Title IX Rules on Sexual Misconduct,” Brookings Institution, June 11, 2020, https://​www.brookings.edu/research/analyzing-the-department-of-educations-final-title-ix-rules-on-sexual-misconduct/ (accessed November 12, 2021).</w:t>
      </w:r>
      <w:r w:rsidRPr="00A71283">
        <w:rPr>
          <w:rFonts w:ascii="Tahoma" w:hAnsi="Tahoma" w:cs="Tahoma"/>
          <w:color w:val="252A2F"/>
          <w:vertAlign w:val="superscript"/>
        </w:rPr>
        <w:t>﻿</w:t>
      </w:r>
    </w:p>
    <w:p w14:paraId="147C0B06" w14:textId="77777777" w:rsidR="00A71283" w:rsidRPr="00A71283" w:rsidRDefault="00A71283" w:rsidP="00A71283">
      <w:pPr>
        <w:rPr>
          <w:rStyle w:val="annotationhighlight"/>
          <w:color w:val="0093D0"/>
          <w:sz w:val="24"/>
          <w:szCs w:val="24"/>
        </w:rPr>
      </w:pPr>
      <w:r w:rsidRPr="00A71283">
        <w:rPr>
          <w:sz w:val="24"/>
          <w:szCs w:val="24"/>
        </w:rPr>
        <w:t xml:space="preserve"> A potential return to Obama-era guidance—something that </w:t>
      </w:r>
      <w:proofErr w:type="spellStart"/>
      <w:r w:rsidRPr="00A71283">
        <w:rPr>
          <w:sz w:val="24"/>
          <w:szCs w:val="24"/>
        </w:rPr>
        <w:t>Lhamon</w:t>
      </w:r>
      <w:proofErr w:type="spellEnd"/>
      <w:r w:rsidRPr="00A71283">
        <w:rPr>
          <w:sz w:val="24"/>
          <w:szCs w:val="24"/>
        </w:rPr>
        <w:t xml:space="preserve"> has signaled—would threaten due-process protections for students.</w:t>
      </w:r>
      <w:bookmarkStart w:id="4" w:name="_ftn4"/>
      <w:bookmarkEnd w:id="4"/>
      <w:r w:rsidRPr="00A71283">
        <w:rPr>
          <w:rStyle w:val="annotation-link"/>
          <w:rFonts w:ascii="gotham b" w:hAnsi="gotham b"/>
          <w:b/>
          <w:bCs/>
          <w:color w:val="0093D0"/>
          <w:sz w:val="24"/>
          <w:szCs w:val="24"/>
          <w:vertAlign w:val="superscript"/>
        </w:rPr>
        <w:t>4</w:t>
      </w:r>
    </w:p>
    <w:p w14:paraId="75BFA47E"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 xml:space="preserve">Alexis Gravely, “Nominee Faces Criticism at Confirmation Hearing,” Inside Higher Ed, July 14, 2021, https://www.insidehighered.com/news/2021/07/14​/republicans-press-lhamon-her-past-ocr-leadership-hearing (accessed November 12, 2021), and Catherine E. </w:t>
      </w:r>
      <w:proofErr w:type="spellStart"/>
      <w:r w:rsidRPr="00A71283">
        <w:rPr>
          <w:rFonts w:ascii="gotham b" w:hAnsi="gotham b"/>
          <w:color w:val="252A2F"/>
          <w:vertAlign w:val="superscript"/>
        </w:rPr>
        <w:t>Lhamon</w:t>
      </w:r>
      <w:proofErr w:type="spellEnd"/>
      <w:r w:rsidRPr="00A71283">
        <w:rPr>
          <w:rFonts w:ascii="gotham b" w:hAnsi="gotham b"/>
          <w:color w:val="252A2F"/>
          <w:vertAlign w:val="superscript"/>
        </w:rPr>
        <w:t>, “@</w:t>
      </w:r>
      <w:proofErr w:type="spellStart"/>
      <w:r w:rsidRPr="00A71283">
        <w:rPr>
          <w:rFonts w:ascii="gotham b" w:hAnsi="gotham b"/>
          <w:color w:val="252A2F"/>
          <w:vertAlign w:val="superscript"/>
        </w:rPr>
        <w:t>BetsyDeVosED</w:t>
      </w:r>
      <w:proofErr w:type="spellEnd"/>
      <w:r w:rsidRPr="00A71283">
        <w:rPr>
          <w:rFonts w:ascii="gotham b" w:hAnsi="gotham b"/>
          <w:color w:val="252A2F"/>
          <w:vertAlign w:val="superscript"/>
        </w:rPr>
        <w:t xml:space="preserve"> presides over taking us back to the bad old days…,” Twitter, May 5, 2020, https://twitter.com/CatherineLhamon/status/1257834691366772737.</w:t>
      </w:r>
      <w:r w:rsidRPr="00A71283">
        <w:rPr>
          <w:rFonts w:ascii="Tahoma" w:hAnsi="Tahoma" w:cs="Tahoma"/>
          <w:color w:val="252A2F"/>
          <w:vertAlign w:val="superscript"/>
        </w:rPr>
        <w:t>﻿</w:t>
      </w:r>
    </w:p>
    <w:p w14:paraId="54166245" w14:textId="77777777" w:rsidR="00A71283" w:rsidRPr="00A71283" w:rsidRDefault="00A71283" w:rsidP="00A71283">
      <w:pPr>
        <w:pStyle w:val="Heading3"/>
        <w:rPr>
          <w:rFonts w:ascii="gotham b" w:hAnsi="gotham b"/>
          <w:color w:val="111D22"/>
        </w:rPr>
      </w:pPr>
      <w:r w:rsidRPr="00A71283">
        <w:rPr>
          <w:rFonts w:ascii="gotham b" w:hAnsi="gotham b"/>
          <w:b/>
          <w:bCs/>
          <w:color w:val="111D22"/>
        </w:rPr>
        <w:t>The 2011 Dear Colleague Letter</w:t>
      </w:r>
    </w:p>
    <w:p w14:paraId="0DBFF6EC" w14:textId="2B3F01D9" w:rsidR="00A71283" w:rsidRPr="00A71283" w:rsidRDefault="00A71283" w:rsidP="005F5E02">
      <w:pPr>
        <w:pStyle w:val="NormalWeb"/>
        <w:rPr>
          <w:rFonts w:ascii="gotham b" w:hAnsi="gotham b"/>
          <w:color w:val="111D22"/>
        </w:rPr>
      </w:pPr>
      <w:r w:rsidRPr="00A71283">
        <w:rPr>
          <w:rFonts w:ascii="gotham b" w:hAnsi="gotham b"/>
          <w:color w:val="111D22"/>
        </w:rPr>
        <w:t xml:space="preserve">The </w:t>
      </w:r>
      <w:proofErr w:type="spellStart"/>
      <w:r w:rsidRPr="00A71283">
        <w:rPr>
          <w:rFonts w:ascii="gotham b" w:hAnsi="gotham b"/>
          <w:color w:val="111D22"/>
        </w:rPr>
        <w:t>Lhamon</w:t>
      </w:r>
      <w:proofErr w:type="spellEnd"/>
      <w:r w:rsidRPr="00A71283">
        <w:rPr>
          <w:rFonts w:ascii="gotham b" w:hAnsi="gotham b"/>
          <w:color w:val="111D22"/>
        </w:rPr>
        <w:t xml:space="preserve"> confirmation is aligned with broader efforts by the Biden Administration signaling a return to Obama-era Title IX rules pertaining to the adjudication of sexual assault on college campuses. Title IX prohibits discrimination on the basis of sex in institutions of higher education that receive federal funds, and is enforced by Office for Civil Rights at the Department of Education.</w:t>
      </w:r>
      <w:r w:rsidR="005F5E02" w:rsidRPr="00A71283">
        <w:rPr>
          <w:rFonts w:ascii="gotham b" w:hAnsi="gotham b"/>
          <w:color w:val="111D22"/>
        </w:rPr>
        <w:t xml:space="preserve"> </w:t>
      </w:r>
    </w:p>
    <w:p w14:paraId="1870744F" w14:textId="77777777" w:rsidR="00A71283" w:rsidRPr="00A71283" w:rsidRDefault="00A71283" w:rsidP="00A71283">
      <w:pPr>
        <w:pStyle w:val="NormalWeb"/>
        <w:rPr>
          <w:rStyle w:val="annotationhighlight"/>
          <w:color w:val="0093D0"/>
          <w:vertAlign w:val="superscript"/>
        </w:rPr>
      </w:pPr>
      <w:r w:rsidRPr="00A71283">
        <w:rPr>
          <w:rFonts w:ascii="gotham b" w:hAnsi="gotham b"/>
          <w:color w:val="111D22"/>
        </w:rPr>
        <w:t>In 2011, the Obama Department of Education published a DCL that outlined new procedural mandates for the adjudication of sexual-misconduct allegations between students by colleges and universities that receive federal funding.</w:t>
      </w:r>
      <w:bookmarkStart w:id="5" w:name="_ftn5"/>
      <w:bookmarkEnd w:id="5"/>
      <w:r w:rsidRPr="00A71283">
        <w:rPr>
          <w:rStyle w:val="annotation-link"/>
          <w:rFonts w:ascii="gotham b" w:hAnsi="gotham b"/>
          <w:b/>
          <w:bCs/>
          <w:color w:val="0093D0"/>
          <w:vertAlign w:val="superscript"/>
        </w:rPr>
        <w:t>5</w:t>
      </w:r>
    </w:p>
    <w:p w14:paraId="2D2AB37F"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lastRenderedPageBreak/>
        <w:t xml:space="preserve">U.S. Department of Education Office for Civil Rights, Dear Colleague Letter from </w:t>
      </w:r>
      <w:proofErr w:type="spellStart"/>
      <w:r w:rsidRPr="00A71283">
        <w:rPr>
          <w:rFonts w:ascii="gotham b" w:hAnsi="gotham b"/>
          <w:color w:val="252A2F"/>
          <w:vertAlign w:val="superscript"/>
        </w:rPr>
        <w:t>Russlynn</w:t>
      </w:r>
      <w:proofErr w:type="spellEnd"/>
      <w:r w:rsidRPr="00A71283">
        <w:rPr>
          <w:rFonts w:ascii="gotham b" w:hAnsi="gotham b"/>
          <w:color w:val="252A2F"/>
          <w:vertAlign w:val="superscript"/>
        </w:rPr>
        <w:t xml:space="preserve"> Ali, April 4, 2011, https://www2.ed.gov/about/offices/list/ocr​/letters/colleague-201104.pdf (accessed November 12, 2021).</w:t>
      </w:r>
      <w:r w:rsidRPr="00A71283">
        <w:rPr>
          <w:rFonts w:ascii="Tahoma" w:hAnsi="Tahoma" w:cs="Tahoma"/>
          <w:color w:val="252A2F"/>
          <w:vertAlign w:val="superscript"/>
        </w:rPr>
        <w:t>﻿</w:t>
      </w:r>
    </w:p>
    <w:p w14:paraId="5A34DCD6" w14:textId="77777777" w:rsidR="00A71283" w:rsidRPr="00A71283" w:rsidRDefault="00A71283" w:rsidP="00A71283">
      <w:pPr>
        <w:rPr>
          <w:rStyle w:val="annotationhighlight"/>
          <w:color w:val="0093D0"/>
          <w:sz w:val="24"/>
          <w:szCs w:val="24"/>
        </w:rPr>
      </w:pPr>
      <w:r w:rsidRPr="00A71283">
        <w:rPr>
          <w:sz w:val="24"/>
          <w:szCs w:val="24"/>
        </w:rPr>
        <w:t xml:space="preserve"> This affected nearly all colleges, as the vast majority, save a handful, allow students to participate in the federal student loan and grant programs authorized under Title IV of the Higher Education Act. The DCL changes were strictly enforced by </w:t>
      </w:r>
      <w:proofErr w:type="spellStart"/>
      <w:r w:rsidRPr="00A71283">
        <w:rPr>
          <w:sz w:val="24"/>
          <w:szCs w:val="24"/>
        </w:rPr>
        <w:t>Lhamon</w:t>
      </w:r>
      <w:proofErr w:type="spellEnd"/>
      <w:r w:rsidRPr="00A71283">
        <w:rPr>
          <w:sz w:val="24"/>
          <w:szCs w:val="24"/>
        </w:rPr>
        <w:t xml:space="preserve"> who opened nearly 400 federal investigations of colleges and universities for mishandling adjudications of sexual assault.</w:t>
      </w:r>
      <w:bookmarkStart w:id="6" w:name="_ftn6"/>
      <w:bookmarkEnd w:id="6"/>
      <w:r w:rsidRPr="00A71283">
        <w:rPr>
          <w:rStyle w:val="annotation-link"/>
          <w:rFonts w:ascii="gotham b" w:hAnsi="gotham b"/>
          <w:b/>
          <w:bCs/>
          <w:color w:val="0093D0"/>
          <w:sz w:val="24"/>
          <w:szCs w:val="24"/>
          <w:vertAlign w:val="superscript"/>
        </w:rPr>
        <w:t>6</w:t>
      </w:r>
    </w:p>
    <w:p w14:paraId="3908E572"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 xml:space="preserve">Tyler </w:t>
      </w:r>
      <w:proofErr w:type="spellStart"/>
      <w:r w:rsidRPr="00A71283">
        <w:rPr>
          <w:rFonts w:ascii="gotham b" w:hAnsi="gotham b"/>
          <w:color w:val="252A2F"/>
          <w:vertAlign w:val="superscript"/>
        </w:rPr>
        <w:t>Kingkade</w:t>
      </w:r>
      <w:proofErr w:type="spellEnd"/>
      <w:r w:rsidRPr="00A71283">
        <w:rPr>
          <w:rFonts w:ascii="gotham b" w:hAnsi="gotham b"/>
          <w:color w:val="252A2F"/>
          <w:vertAlign w:val="superscript"/>
        </w:rPr>
        <w:t>, “The Trump Administration Inherited Hundreds of Unresolved Title IX Complaints,” BuzzFeed News, March 6, 2017, https://www</w:t>
      </w:r>
      <w:proofErr w:type="gramStart"/>
      <w:r w:rsidRPr="00A71283">
        <w:rPr>
          <w:rFonts w:ascii="gotham b" w:hAnsi="gotham b"/>
          <w:color w:val="252A2F"/>
          <w:vertAlign w:val="superscript"/>
        </w:rPr>
        <w:t>​.buzzfeednews.com</w:t>
      </w:r>
      <w:proofErr w:type="gramEnd"/>
      <w:r w:rsidRPr="00A71283">
        <w:rPr>
          <w:rFonts w:ascii="gotham b" w:hAnsi="gotham b"/>
          <w:color w:val="252A2F"/>
          <w:vertAlign w:val="superscript"/>
        </w:rPr>
        <w:t>/article/tylerkingkade/heres-why-so-many-title-ix-complaints-are-taking-years-to-be (accessed November 12, 2021).</w:t>
      </w:r>
      <w:r w:rsidRPr="00A71283">
        <w:rPr>
          <w:rFonts w:ascii="Tahoma" w:hAnsi="Tahoma" w:cs="Tahoma"/>
          <w:color w:val="252A2F"/>
          <w:vertAlign w:val="superscript"/>
        </w:rPr>
        <w:t>﻿</w:t>
      </w:r>
    </w:p>
    <w:p w14:paraId="255708E1" w14:textId="77777777" w:rsidR="00A71283" w:rsidRPr="00A71283" w:rsidRDefault="00A71283" w:rsidP="00A71283">
      <w:pPr>
        <w:rPr>
          <w:sz w:val="24"/>
          <w:szCs w:val="24"/>
        </w:rPr>
      </w:pPr>
      <w:r w:rsidRPr="00A71283">
        <w:rPr>
          <w:sz w:val="24"/>
          <w:szCs w:val="24"/>
        </w:rPr>
        <w:t> In 2009, there had been fewer than ten.</w:t>
      </w:r>
    </w:p>
    <w:p w14:paraId="16FC57A3" w14:textId="77777777" w:rsidR="00A71283" w:rsidRPr="00A71283" w:rsidRDefault="00A71283" w:rsidP="00A71283">
      <w:pPr>
        <w:pStyle w:val="NormalWeb"/>
        <w:rPr>
          <w:rStyle w:val="annotationhighlight"/>
          <w:rFonts w:ascii="gotham b" w:hAnsi="gotham b"/>
          <w:color w:val="0093D0"/>
          <w:vertAlign w:val="superscript"/>
        </w:rPr>
      </w:pPr>
      <w:r w:rsidRPr="00A71283">
        <w:rPr>
          <w:rFonts w:ascii="gotham b" w:hAnsi="gotham b"/>
          <w:color w:val="111D22"/>
        </w:rPr>
        <w:t>The biggest change was that the DCL rules required schools to use the “preponderance of evidence” standard of proof</w:t>
      </w:r>
      <w:bookmarkStart w:id="7" w:name="_ftn7"/>
      <w:bookmarkEnd w:id="7"/>
      <w:r w:rsidRPr="00A71283">
        <w:rPr>
          <w:rStyle w:val="annotation-link"/>
          <w:rFonts w:ascii="gotham b" w:hAnsi="gotham b"/>
          <w:b/>
          <w:bCs/>
          <w:color w:val="0093D0"/>
          <w:vertAlign w:val="superscript"/>
        </w:rPr>
        <w:t>7</w:t>
      </w:r>
    </w:p>
    <w:p w14:paraId="69BACF05"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 xml:space="preserve">The Dear Colleague Letter reads: “Thus, in order for a school’s grievance procedures to be consistent with Title IX standards, the school must use a preponderance of the evidence standard (i.e., it is more likely than not that sexual harassment or violence occurred). The ‘clear and convincing’ standard (i.e., it is highly probable or reasonably certain that the sexual harassment or violence occurred), currently used by some schools, is a higher standard of proof. Grievance procedures that use this higher standard are inconsistent with the standard of proof established for violations of the civil rights laws, and are thus not equitable under Title IX. Therefore, preponderance of the evidence is the appropriate standard for investigating allegations of sexual harassment or violence.” U.S. Department of Education Office for Civil Rights, Dear Colleague Letter from </w:t>
      </w:r>
      <w:proofErr w:type="spellStart"/>
      <w:r w:rsidRPr="00A71283">
        <w:rPr>
          <w:rFonts w:ascii="gotham b" w:hAnsi="gotham b"/>
          <w:color w:val="252A2F"/>
          <w:vertAlign w:val="superscript"/>
        </w:rPr>
        <w:t>Russlynn</w:t>
      </w:r>
      <w:proofErr w:type="spellEnd"/>
      <w:r w:rsidRPr="00A71283">
        <w:rPr>
          <w:rFonts w:ascii="gotham b" w:hAnsi="gotham b"/>
          <w:color w:val="252A2F"/>
          <w:vertAlign w:val="superscript"/>
        </w:rPr>
        <w:t xml:space="preserve"> Ali.</w:t>
      </w:r>
      <w:r w:rsidRPr="00A71283">
        <w:rPr>
          <w:rFonts w:ascii="Tahoma" w:hAnsi="Tahoma" w:cs="Tahoma"/>
          <w:color w:val="252A2F"/>
          <w:vertAlign w:val="superscript"/>
        </w:rPr>
        <w:t>﻿</w:t>
      </w:r>
    </w:p>
    <w:p w14:paraId="3EA4E59B" w14:textId="77777777" w:rsidR="00A71283" w:rsidRPr="00A71283" w:rsidRDefault="00A71283" w:rsidP="00A71283">
      <w:pPr>
        <w:rPr>
          <w:rStyle w:val="annotationhighlight"/>
          <w:color w:val="0093D0"/>
          <w:sz w:val="24"/>
          <w:szCs w:val="24"/>
        </w:rPr>
      </w:pPr>
      <w:r w:rsidRPr="00A71283">
        <w:rPr>
          <w:sz w:val="24"/>
          <w:szCs w:val="24"/>
        </w:rPr>
        <w:t> in sexual harassment cases, under which a hearing officer must only be convinced that the chances of the claim being true are 50.01 percent.</w:t>
      </w:r>
      <w:bookmarkStart w:id="8" w:name="_ftn8"/>
      <w:bookmarkEnd w:id="8"/>
      <w:r w:rsidRPr="00A71283">
        <w:rPr>
          <w:rStyle w:val="annotation-link"/>
          <w:rFonts w:ascii="gotham b" w:hAnsi="gotham b"/>
          <w:b/>
          <w:bCs/>
          <w:color w:val="0093D0"/>
          <w:sz w:val="24"/>
          <w:szCs w:val="24"/>
          <w:vertAlign w:val="superscript"/>
        </w:rPr>
        <w:t>8</w:t>
      </w:r>
    </w:p>
    <w:p w14:paraId="57094FA3"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 xml:space="preserve">U.S. Department of Education Office for Civil Rights, Dear Colleague Letter from </w:t>
      </w:r>
      <w:proofErr w:type="spellStart"/>
      <w:r w:rsidRPr="00A71283">
        <w:rPr>
          <w:rFonts w:ascii="gotham b" w:hAnsi="gotham b"/>
          <w:color w:val="252A2F"/>
          <w:vertAlign w:val="superscript"/>
        </w:rPr>
        <w:t>Russlyn</w:t>
      </w:r>
      <w:proofErr w:type="spellEnd"/>
      <w:r w:rsidRPr="00A71283">
        <w:rPr>
          <w:rFonts w:ascii="gotham b" w:hAnsi="gotham b"/>
          <w:color w:val="252A2F"/>
          <w:vertAlign w:val="superscript"/>
        </w:rPr>
        <w:t xml:space="preserve"> Ali; Cornell Law Schools Legal Information Institute, “Preponderance of the Evidence,” https://www.law.cornell.edu/wex/preponderance_of_the_evidence (accessed October 4, 2021); and K. C. Johnson, “How American College Campuses Have Become Anti–Due Process,” Heritage Foundation Backgrounder No. 3113, August 2, 2016, https://www​</w:t>
      </w:r>
      <w:r w:rsidRPr="00A71283">
        <w:rPr>
          <w:rFonts w:ascii="gotham b" w:hAnsi="gotham b"/>
          <w:color w:val="252A2F"/>
          <w:vertAlign w:val="superscript"/>
        </w:rPr>
        <w:t>.heritage.org/education/report/how-american-college-campuses-have-become-anti-due-process.</w:t>
      </w:r>
      <w:r w:rsidRPr="00A71283">
        <w:rPr>
          <w:rFonts w:ascii="Tahoma" w:hAnsi="Tahoma" w:cs="Tahoma"/>
          <w:color w:val="252A2F"/>
          <w:vertAlign w:val="superscript"/>
        </w:rPr>
        <w:t>﻿</w:t>
      </w:r>
    </w:p>
    <w:p w14:paraId="1B410260" w14:textId="77777777" w:rsidR="00A71283" w:rsidRPr="00A71283" w:rsidRDefault="00A71283" w:rsidP="00A71283">
      <w:pPr>
        <w:rPr>
          <w:rStyle w:val="annotationhighlight"/>
          <w:color w:val="0093D0"/>
          <w:sz w:val="24"/>
          <w:szCs w:val="24"/>
        </w:rPr>
      </w:pPr>
      <w:r w:rsidRPr="00A71283">
        <w:rPr>
          <w:sz w:val="24"/>
          <w:szCs w:val="24"/>
        </w:rPr>
        <w:t> The DCL also urged schools to use a “single investigator model,” where a single person carries out the entire investigation and determines guilt and innocence. At the same time, the rules pressured schools against any use of cross-examination.</w:t>
      </w:r>
      <w:bookmarkStart w:id="9" w:name="_ftn9"/>
      <w:bookmarkEnd w:id="9"/>
      <w:r w:rsidRPr="00A71283">
        <w:rPr>
          <w:rStyle w:val="annotation-link"/>
          <w:rFonts w:ascii="gotham b" w:hAnsi="gotham b"/>
          <w:b/>
          <w:bCs/>
          <w:color w:val="0093D0"/>
          <w:sz w:val="24"/>
          <w:szCs w:val="24"/>
          <w:vertAlign w:val="superscript"/>
        </w:rPr>
        <w:t>9</w:t>
      </w:r>
    </w:p>
    <w:p w14:paraId="2804CE68"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Johnson, “How American College Campuses Have Become Anti–Due Process.”</w:t>
      </w:r>
      <w:r w:rsidRPr="00A71283">
        <w:rPr>
          <w:rFonts w:ascii="Tahoma" w:hAnsi="Tahoma" w:cs="Tahoma"/>
          <w:color w:val="252A2F"/>
          <w:vertAlign w:val="superscript"/>
        </w:rPr>
        <w:t>﻿</w:t>
      </w:r>
    </w:p>
    <w:p w14:paraId="5B6F21BA" w14:textId="77777777" w:rsidR="00A71283" w:rsidRPr="00A71283" w:rsidRDefault="00A71283" w:rsidP="00A71283">
      <w:pPr>
        <w:rPr>
          <w:rStyle w:val="annotationhighlight"/>
          <w:color w:val="0093D0"/>
          <w:sz w:val="24"/>
          <w:szCs w:val="24"/>
        </w:rPr>
      </w:pPr>
      <w:r w:rsidRPr="00A71283">
        <w:rPr>
          <w:sz w:val="24"/>
          <w:szCs w:val="24"/>
        </w:rPr>
        <w:t> Additionally, if schools allowed the accused to appeal a decision, which most do, schools were forced to allow the accuser to appeal, “effectively creating a form of double jeopardy.” The process also denied “nearly all accused students the type of discovery material that would be routine in criminal cases.”</w:t>
      </w:r>
      <w:bookmarkStart w:id="10" w:name="_ftn10"/>
      <w:bookmarkEnd w:id="10"/>
      <w:r w:rsidRPr="00A71283">
        <w:rPr>
          <w:rStyle w:val="annotation-link"/>
          <w:rFonts w:ascii="gotham b" w:hAnsi="gotham b"/>
          <w:b/>
          <w:bCs/>
          <w:color w:val="0093D0"/>
          <w:sz w:val="24"/>
          <w:szCs w:val="24"/>
          <w:vertAlign w:val="superscript"/>
        </w:rPr>
        <w:t>10</w:t>
      </w:r>
    </w:p>
    <w:p w14:paraId="516DD461"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Ibid.</w:t>
      </w:r>
      <w:r w:rsidRPr="00A71283">
        <w:rPr>
          <w:rFonts w:ascii="Tahoma" w:hAnsi="Tahoma" w:cs="Tahoma"/>
          <w:color w:val="252A2F"/>
          <w:vertAlign w:val="superscript"/>
        </w:rPr>
        <w:t>﻿</w:t>
      </w:r>
    </w:p>
    <w:p w14:paraId="7D797815" w14:textId="77777777" w:rsidR="00A71283" w:rsidRPr="00A71283" w:rsidRDefault="00A71283" w:rsidP="00A71283">
      <w:pPr>
        <w:rPr>
          <w:sz w:val="24"/>
          <w:szCs w:val="24"/>
        </w:rPr>
      </w:pPr>
      <w:r w:rsidRPr="00A71283">
        <w:rPr>
          <w:sz w:val="24"/>
          <w:szCs w:val="24"/>
        </w:rPr>
        <w:t> All of these issues were compounded by schools being rushed to complete investigations within 60 calendar days. Any school that did not comply risked loss of federal funding. Reinstating Obama-era DCL guidance could herald a return to these kangaroo courts.</w:t>
      </w:r>
    </w:p>
    <w:p w14:paraId="3800BE95" w14:textId="77777777" w:rsidR="00A71283" w:rsidRPr="00A71283" w:rsidRDefault="00A71283" w:rsidP="00A71283">
      <w:pPr>
        <w:pStyle w:val="Heading3"/>
        <w:rPr>
          <w:rFonts w:ascii="gotham b" w:hAnsi="gotham b"/>
          <w:color w:val="111D22"/>
        </w:rPr>
      </w:pPr>
      <w:r w:rsidRPr="00A71283">
        <w:rPr>
          <w:rFonts w:ascii="gotham b" w:hAnsi="gotham b"/>
          <w:b/>
          <w:bCs/>
          <w:color w:val="111D22"/>
        </w:rPr>
        <w:t>Evidence of Wrongful Punishment</w:t>
      </w:r>
    </w:p>
    <w:p w14:paraId="0F9C24D6" w14:textId="77777777" w:rsidR="00A71283" w:rsidRPr="00A71283" w:rsidRDefault="00A71283" w:rsidP="00A71283">
      <w:pPr>
        <w:pStyle w:val="NormalWeb"/>
        <w:rPr>
          <w:rStyle w:val="annotationhighlight"/>
          <w:color w:val="0093D0"/>
          <w:vertAlign w:val="superscript"/>
        </w:rPr>
      </w:pPr>
      <w:r w:rsidRPr="00A71283">
        <w:rPr>
          <w:rFonts w:ascii="gotham b" w:hAnsi="gotham b"/>
          <w:color w:val="111D22"/>
        </w:rPr>
        <w:t>The 2011 DCL rules eroded the due-process protections and standards of criminal procedure, such that hundreds of falsely accused students were wrongfully punished by campus adjudication processes.</w:t>
      </w:r>
      <w:bookmarkStart w:id="11" w:name="_ftn11"/>
      <w:bookmarkEnd w:id="11"/>
      <w:r w:rsidRPr="00A71283">
        <w:rPr>
          <w:rStyle w:val="annotation-link"/>
          <w:rFonts w:ascii="gotham b" w:hAnsi="gotham b"/>
          <w:b/>
          <w:bCs/>
          <w:color w:val="0093D0"/>
          <w:vertAlign w:val="superscript"/>
        </w:rPr>
        <w:t>11</w:t>
      </w:r>
    </w:p>
    <w:p w14:paraId="743DDCE3"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Samantha Harris and K. C. Johnson, “Campus Courts in Court: The Rise in Judicial Involvement in Campus Sexual Misconduct Adjudications,” Legislation and Public Policy, Vol. 22 (December 2019), p. 64.</w:t>
      </w:r>
      <w:r w:rsidRPr="00A71283">
        <w:rPr>
          <w:rFonts w:ascii="Tahoma" w:hAnsi="Tahoma" w:cs="Tahoma"/>
          <w:color w:val="252A2F"/>
          <w:vertAlign w:val="superscript"/>
        </w:rPr>
        <w:t>﻿</w:t>
      </w:r>
    </w:p>
    <w:p w14:paraId="044FE4AF" w14:textId="2B369F33" w:rsidR="00A71283" w:rsidRDefault="00A71283" w:rsidP="00A71283">
      <w:pPr>
        <w:rPr>
          <w:sz w:val="24"/>
          <w:szCs w:val="24"/>
        </w:rPr>
      </w:pPr>
      <w:r w:rsidRPr="00A71283">
        <w:rPr>
          <w:sz w:val="24"/>
          <w:szCs w:val="24"/>
        </w:rPr>
        <w:t xml:space="preserve"> A 2019 study by Samantha Harris and K. C. Johnson found that the number of lawsuits brought against universities by students who claimed to be wrongfully accused skyrocketed within two years of the DCL, particularly under </w:t>
      </w:r>
      <w:proofErr w:type="spellStart"/>
      <w:r w:rsidRPr="00A71283">
        <w:rPr>
          <w:sz w:val="24"/>
          <w:szCs w:val="24"/>
        </w:rPr>
        <w:t>Lhamon’s</w:t>
      </w:r>
      <w:proofErr w:type="spellEnd"/>
      <w:r w:rsidRPr="00A71283">
        <w:rPr>
          <w:sz w:val="24"/>
          <w:szCs w:val="24"/>
        </w:rPr>
        <w:t xml:space="preserve"> enforcement:</w:t>
      </w:r>
    </w:p>
    <w:p w14:paraId="6986384C" w14:textId="77777777" w:rsidR="005F5E02" w:rsidRPr="00A71283" w:rsidRDefault="005F5E02" w:rsidP="00A71283">
      <w:pPr>
        <w:rPr>
          <w:sz w:val="24"/>
          <w:szCs w:val="24"/>
        </w:rPr>
      </w:pPr>
    </w:p>
    <w:p w14:paraId="0804B690" w14:textId="77777777" w:rsidR="00A71283" w:rsidRPr="00A71283" w:rsidRDefault="00A71283" w:rsidP="00A71283">
      <w:pPr>
        <w:rPr>
          <w:rStyle w:val="annotationhighlight"/>
          <w:rFonts w:ascii="gotham b" w:hAnsi="gotham b"/>
          <w:color w:val="0093D0"/>
          <w:sz w:val="24"/>
          <w:szCs w:val="24"/>
          <w:vertAlign w:val="superscript"/>
        </w:rPr>
      </w:pPr>
      <w:r w:rsidRPr="00A71283">
        <w:rPr>
          <w:rFonts w:ascii="gotham b" w:hAnsi="gotham b"/>
          <w:color w:val="2B4E5E"/>
          <w:sz w:val="24"/>
          <w:szCs w:val="24"/>
        </w:rPr>
        <w:t xml:space="preserve">In the twenty-one months following the April 4, 2011 Dear Colleague letter, only seven federal lawsuits were filed, and 2013 brought just seven more complaints. That figure jumped to twenty-five lawsuits in 2014; forty-five in 2015; forty-seven in 2016; and seventy-eight in 2017. The 2018 </w:t>
      </w:r>
      <w:r w:rsidRPr="00A71283">
        <w:rPr>
          <w:rFonts w:ascii="gotham b" w:hAnsi="gotham b"/>
          <w:color w:val="2B4E5E"/>
          <w:sz w:val="24"/>
          <w:szCs w:val="24"/>
        </w:rPr>
        <w:lastRenderedPageBreak/>
        <w:t>calendar year featured an additional seventy-eight complaints; through August 16, 2019, fifty-eight federal complaints have been filed.</w:t>
      </w:r>
      <w:bookmarkStart w:id="12" w:name="_ftn12"/>
      <w:bookmarkEnd w:id="12"/>
      <w:r w:rsidRPr="00A71283">
        <w:rPr>
          <w:rStyle w:val="annotation-link"/>
          <w:rFonts w:ascii="gotham b" w:hAnsi="gotham b"/>
          <w:b/>
          <w:bCs/>
          <w:color w:val="0093D0"/>
          <w:sz w:val="24"/>
          <w:szCs w:val="24"/>
          <w:vertAlign w:val="superscript"/>
        </w:rPr>
        <w:t>12</w:t>
      </w:r>
    </w:p>
    <w:p w14:paraId="37DC7380"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Ibid., p. 66.</w:t>
      </w:r>
      <w:r w:rsidRPr="00A71283">
        <w:rPr>
          <w:rFonts w:ascii="Tahoma" w:hAnsi="Tahoma" w:cs="Tahoma"/>
          <w:color w:val="252A2F"/>
          <w:vertAlign w:val="superscript"/>
        </w:rPr>
        <w:t>﻿</w:t>
      </w:r>
    </w:p>
    <w:p w14:paraId="1F47D064" w14:textId="77777777" w:rsidR="00A71283" w:rsidRPr="00A71283" w:rsidRDefault="00A71283" w:rsidP="00A71283">
      <w:pPr>
        <w:pStyle w:val="NormalWeb"/>
        <w:rPr>
          <w:rStyle w:val="annotationhighlight"/>
          <w:color w:val="0093D0"/>
        </w:rPr>
      </w:pPr>
      <w:r w:rsidRPr="00A71283">
        <w:rPr>
          <w:rFonts w:ascii="gotham b" w:hAnsi="gotham b"/>
          <w:color w:val="111D22"/>
        </w:rPr>
        <w:t>The total number of cases against universities between 2011 and 2019 was over 500. The court ruled against schools in 151 of 298 decisions made at the state and federal level during the same time interval. There were also at least 74 federal cases that reached a settlement, although the terms of settlement tend to be confidential, so it is difficult to know the outcome.</w:t>
      </w:r>
      <w:bookmarkStart w:id="13" w:name="_ftn13"/>
      <w:bookmarkEnd w:id="13"/>
      <w:r w:rsidRPr="00A71283">
        <w:rPr>
          <w:rStyle w:val="annotation-link"/>
          <w:rFonts w:ascii="gotham b" w:hAnsi="gotham b"/>
          <w:b/>
          <w:bCs/>
          <w:color w:val="0093D0"/>
          <w:vertAlign w:val="superscript"/>
        </w:rPr>
        <w:t>13</w:t>
      </w:r>
    </w:p>
    <w:p w14:paraId="21124C78"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Ibid.</w:t>
      </w:r>
      <w:r w:rsidRPr="00A71283">
        <w:rPr>
          <w:rFonts w:ascii="Tahoma" w:hAnsi="Tahoma" w:cs="Tahoma"/>
          <w:color w:val="252A2F"/>
          <w:vertAlign w:val="superscript"/>
        </w:rPr>
        <w:t>﻿</w:t>
      </w:r>
    </w:p>
    <w:p w14:paraId="560C5DA7" w14:textId="77777777" w:rsidR="00A71283" w:rsidRPr="00A71283" w:rsidRDefault="00A71283" w:rsidP="00A71283">
      <w:pPr>
        <w:pStyle w:val="NormalWeb"/>
        <w:rPr>
          <w:rStyle w:val="annotationhighlight"/>
          <w:color w:val="0093D0"/>
        </w:rPr>
      </w:pPr>
      <w:r w:rsidRPr="00A71283">
        <w:rPr>
          <w:rFonts w:ascii="gotham b" w:hAnsi="gotham b"/>
          <w:color w:val="111D22"/>
        </w:rPr>
        <w:t>One might wonder why universities, rather than the police, should have any responsibility for conducting investigations of criminal offenses. Of course, the university investigation cannot result in a student going to prison, and prior to 2011, the most serious allegations were left to the police to investigate.</w:t>
      </w:r>
      <w:bookmarkStart w:id="14" w:name="_ftn14"/>
      <w:bookmarkEnd w:id="14"/>
      <w:r w:rsidRPr="00A71283">
        <w:rPr>
          <w:rStyle w:val="annotation-link"/>
          <w:rFonts w:ascii="gotham b" w:hAnsi="gotham b"/>
          <w:b/>
          <w:bCs/>
          <w:color w:val="0093D0"/>
          <w:vertAlign w:val="superscript"/>
        </w:rPr>
        <w:t>14</w:t>
      </w:r>
    </w:p>
    <w:p w14:paraId="3371A324"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Emily Yoffe, “The Uncomfortable Truth About Campus Rape Policy,” The Atlantic, September 6, 2017, https://www.theatlantic.com/education/archive​/2017/09/the-uncomfortable-truth-about-campus-rape-policy/538974/ (accessed November 12, 2021).</w:t>
      </w:r>
      <w:r w:rsidRPr="00A71283">
        <w:rPr>
          <w:rFonts w:ascii="Tahoma" w:hAnsi="Tahoma" w:cs="Tahoma"/>
          <w:color w:val="252A2F"/>
          <w:vertAlign w:val="superscript"/>
        </w:rPr>
        <w:t>﻿</w:t>
      </w:r>
    </w:p>
    <w:p w14:paraId="298C5CE5" w14:textId="77777777" w:rsidR="00A71283" w:rsidRPr="00A71283" w:rsidRDefault="00A71283" w:rsidP="00A71283">
      <w:pPr>
        <w:rPr>
          <w:rStyle w:val="annotationhighlight"/>
          <w:color w:val="0093D0"/>
          <w:sz w:val="24"/>
          <w:szCs w:val="24"/>
        </w:rPr>
      </w:pPr>
      <w:r w:rsidRPr="00A71283">
        <w:rPr>
          <w:sz w:val="24"/>
          <w:szCs w:val="24"/>
        </w:rPr>
        <w:t> However, the 2011 DCL rules required schools to “conduct their own proceeding for every sexual allegation, even if a police investigation or criminal-justice process is under way.”</w:t>
      </w:r>
      <w:bookmarkStart w:id="15" w:name="_ftn15"/>
      <w:bookmarkEnd w:id="15"/>
      <w:r w:rsidRPr="00A71283">
        <w:rPr>
          <w:rStyle w:val="annotation-link"/>
          <w:rFonts w:ascii="gotham b" w:hAnsi="gotham b"/>
          <w:b/>
          <w:bCs/>
          <w:color w:val="0093D0"/>
          <w:sz w:val="24"/>
          <w:szCs w:val="24"/>
          <w:vertAlign w:val="superscript"/>
        </w:rPr>
        <w:t>15</w:t>
      </w:r>
    </w:p>
    <w:p w14:paraId="08D4753E"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Ibid.</w:t>
      </w:r>
      <w:r w:rsidRPr="00A71283">
        <w:rPr>
          <w:rFonts w:ascii="Tahoma" w:hAnsi="Tahoma" w:cs="Tahoma"/>
          <w:color w:val="252A2F"/>
          <w:vertAlign w:val="superscript"/>
        </w:rPr>
        <w:t>﻿</w:t>
      </w:r>
    </w:p>
    <w:p w14:paraId="59A279E7" w14:textId="77777777" w:rsidR="00A71283" w:rsidRPr="00A71283" w:rsidRDefault="00A71283" w:rsidP="00A71283">
      <w:pPr>
        <w:rPr>
          <w:rStyle w:val="annotationhighlight"/>
          <w:color w:val="0093D0"/>
          <w:sz w:val="24"/>
          <w:szCs w:val="24"/>
        </w:rPr>
      </w:pPr>
      <w:r w:rsidRPr="00A71283">
        <w:rPr>
          <w:sz w:val="24"/>
          <w:szCs w:val="24"/>
        </w:rPr>
        <w:t> Even more troubling is that the universities’ proceedings, where the accused often lack legal counsel, can be used as evidence in criminal proceedings.</w:t>
      </w:r>
      <w:bookmarkStart w:id="16" w:name="_ftn16"/>
      <w:bookmarkEnd w:id="16"/>
      <w:r w:rsidRPr="00A71283">
        <w:rPr>
          <w:rStyle w:val="annotation-link"/>
          <w:rFonts w:ascii="gotham b" w:hAnsi="gotham b"/>
          <w:b/>
          <w:bCs/>
          <w:color w:val="0093D0"/>
          <w:sz w:val="24"/>
          <w:szCs w:val="24"/>
          <w:vertAlign w:val="superscript"/>
        </w:rPr>
        <w:t>16</w:t>
      </w:r>
    </w:p>
    <w:p w14:paraId="492B7D77"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Harris and Johnson, “Campus Courts in Court,” p. 53.</w:t>
      </w:r>
      <w:r w:rsidRPr="00A71283">
        <w:rPr>
          <w:rFonts w:ascii="Tahoma" w:hAnsi="Tahoma" w:cs="Tahoma"/>
          <w:color w:val="252A2F"/>
          <w:vertAlign w:val="superscript"/>
        </w:rPr>
        <w:t>﻿</w:t>
      </w:r>
    </w:p>
    <w:p w14:paraId="24792350" w14:textId="77777777" w:rsidR="00A71283" w:rsidRPr="00A71283" w:rsidRDefault="00A71283" w:rsidP="00A71283">
      <w:pPr>
        <w:pStyle w:val="Heading3"/>
        <w:rPr>
          <w:rFonts w:ascii="gotham b" w:hAnsi="gotham b"/>
          <w:color w:val="111D22"/>
        </w:rPr>
      </w:pPr>
      <w:r w:rsidRPr="00A71283">
        <w:rPr>
          <w:rFonts w:ascii="gotham b" w:hAnsi="gotham b"/>
          <w:b/>
          <w:bCs/>
          <w:color w:val="111D22"/>
        </w:rPr>
        <w:t>The Biden Administration</w:t>
      </w:r>
    </w:p>
    <w:p w14:paraId="564C68D0" w14:textId="77777777" w:rsidR="00A71283" w:rsidRPr="00A71283" w:rsidRDefault="00A71283" w:rsidP="00A71283">
      <w:pPr>
        <w:pStyle w:val="NormalWeb"/>
        <w:rPr>
          <w:rFonts w:ascii="gotham b" w:hAnsi="gotham b"/>
          <w:color w:val="111D22"/>
        </w:rPr>
      </w:pPr>
      <w:r w:rsidRPr="00A71283">
        <w:rPr>
          <w:rFonts w:ascii="gotham b" w:hAnsi="gotham b"/>
          <w:color w:val="111D22"/>
        </w:rPr>
        <w:t xml:space="preserve">In 2017, Education Secretary Betsy DeVos rescinded the 2011 DCL, which had significantly weakened due-process protections for accused students. For several years, the Department of Education under Secretary DeVos worked to rewrite the Title </w:t>
      </w:r>
      <w:r w:rsidRPr="00A71283">
        <w:rPr>
          <w:rFonts w:ascii="gotham b" w:hAnsi="gotham b"/>
          <w:color w:val="111D22"/>
        </w:rPr>
        <w:t>IX rules, eventually issuing new guidance that restored due-process protection for all students. The rewrite prohibits using a “single investigator” model, allows live testimony, and includes cross-examination of complainants.</w:t>
      </w:r>
    </w:p>
    <w:p w14:paraId="4C5DC89B" w14:textId="77777777" w:rsidR="00A71283" w:rsidRPr="00A71283" w:rsidRDefault="00A71283" w:rsidP="00A71283">
      <w:pPr>
        <w:pStyle w:val="NormalWeb"/>
        <w:rPr>
          <w:rStyle w:val="annotationhighlight"/>
          <w:color w:val="0093D0"/>
          <w:vertAlign w:val="superscript"/>
        </w:rPr>
      </w:pPr>
      <w:r w:rsidRPr="00A71283">
        <w:rPr>
          <w:rFonts w:ascii="gotham b" w:hAnsi="gotham b"/>
          <w:color w:val="111D22"/>
        </w:rPr>
        <w:t>These protections may be short-lived. In line with executive orders issued by President Biden earlier this year, the Department of Education plans to conduct a review of “all existing regulations, orders, guidance documents, policies, and any other similar agency actions” that may be inconsistent with the Biden Administration’s policy on sexual discrimination and harassment.</w:t>
      </w:r>
      <w:bookmarkStart w:id="17" w:name="_ftn17"/>
      <w:bookmarkEnd w:id="17"/>
      <w:r w:rsidRPr="00A71283">
        <w:rPr>
          <w:rStyle w:val="annotation-link"/>
          <w:rFonts w:ascii="gotham b" w:hAnsi="gotham b"/>
          <w:b/>
          <w:bCs/>
          <w:color w:val="0093D0"/>
          <w:vertAlign w:val="superscript"/>
        </w:rPr>
        <w:t>17</w:t>
      </w:r>
    </w:p>
    <w:p w14:paraId="44E5C25E"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News release, “Department of Education’s Office for Civil Rights Launches Comprehensive Review of Title IX Regulations to Fulfill President Biden’s Executive Order Guaranteeing an Educational Environment Free from Sex Discrimination,” U.S. Department of Education, April 6, 2021, https://www​.ed.gov/news/press-releases/department-educations-office-civil-rights-launches-comprehensive-review-title-ix-regulations-fulfill-president-bidens​-executive-order-guaranteeing-educational-environment-free-sex-discrimination (accessed November 12, 2021).</w:t>
      </w:r>
      <w:r w:rsidRPr="00A71283">
        <w:rPr>
          <w:rFonts w:ascii="Tahoma" w:hAnsi="Tahoma" w:cs="Tahoma"/>
          <w:color w:val="252A2F"/>
          <w:vertAlign w:val="superscript"/>
        </w:rPr>
        <w:t>﻿</w:t>
      </w:r>
    </w:p>
    <w:p w14:paraId="3D5E64BE" w14:textId="77777777" w:rsidR="00A71283" w:rsidRPr="00A71283" w:rsidRDefault="00A71283" w:rsidP="00A71283">
      <w:pPr>
        <w:rPr>
          <w:rStyle w:val="annotationhighlight"/>
          <w:color w:val="0093D0"/>
          <w:sz w:val="24"/>
          <w:szCs w:val="24"/>
        </w:rPr>
      </w:pPr>
      <w:r w:rsidRPr="00A71283">
        <w:rPr>
          <w:sz w:val="24"/>
          <w:szCs w:val="24"/>
        </w:rPr>
        <w:t> The order specifically names the DeVos-era rules that are currently in place to be the focus of the review.</w:t>
      </w:r>
      <w:bookmarkStart w:id="18" w:name="_ftn18"/>
      <w:bookmarkEnd w:id="18"/>
      <w:r w:rsidRPr="00A71283">
        <w:rPr>
          <w:rStyle w:val="annotation-link"/>
          <w:rFonts w:ascii="gotham b" w:hAnsi="gotham b"/>
          <w:b/>
          <w:bCs/>
          <w:color w:val="0093D0"/>
          <w:sz w:val="24"/>
          <w:szCs w:val="24"/>
          <w:vertAlign w:val="superscript"/>
        </w:rPr>
        <w:t>18</w:t>
      </w:r>
    </w:p>
    <w:p w14:paraId="694BA9A2"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 xml:space="preserve">Presidential Documents, “Executive Order 14021: Guaranteeing an Educational Environment Free </w:t>
      </w:r>
      <w:proofErr w:type="gramStart"/>
      <w:r w:rsidRPr="00A71283">
        <w:rPr>
          <w:rFonts w:ascii="gotham b" w:hAnsi="gotham b"/>
          <w:color w:val="252A2F"/>
          <w:vertAlign w:val="superscript"/>
        </w:rPr>
        <w:t>From</w:t>
      </w:r>
      <w:proofErr w:type="gramEnd"/>
      <w:r w:rsidRPr="00A71283">
        <w:rPr>
          <w:rFonts w:ascii="gotham b" w:hAnsi="gotham b"/>
          <w:color w:val="252A2F"/>
          <w:vertAlign w:val="superscript"/>
        </w:rPr>
        <w:t xml:space="preserve"> Discrimination on the Basis of Sex, Including Sexual Orientation or Gender Identity,” Federal Register, Vol. 86, No. 46 (March 11, 2021), p. 13803, https://www.federalregister.gov/documents​/2021/03/11/2021-05200/guaranteeing-an-educational-environment-free-from-discrimination-on-the-basis-of-sex-including (accessed November 15, 2021).</w:t>
      </w:r>
      <w:r w:rsidRPr="00A71283">
        <w:rPr>
          <w:rFonts w:ascii="Tahoma" w:hAnsi="Tahoma" w:cs="Tahoma"/>
          <w:color w:val="252A2F"/>
          <w:vertAlign w:val="superscript"/>
        </w:rPr>
        <w:t>﻿</w:t>
      </w:r>
    </w:p>
    <w:p w14:paraId="16B7992D" w14:textId="77777777" w:rsidR="00A71283" w:rsidRPr="00A71283" w:rsidRDefault="00A71283" w:rsidP="00A71283">
      <w:pPr>
        <w:pStyle w:val="NormalWeb"/>
        <w:rPr>
          <w:rStyle w:val="annotationhighlight"/>
          <w:color w:val="0093D0"/>
        </w:rPr>
      </w:pPr>
      <w:r w:rsidRPr="00A71283">
        <w:rPr>
          <w:rFonts w:ascii="gotham b" w:hAnsi="gotham b"/>
          <w:color w:val="111D22"/>
        </w:rPr>
        <w:t>Biden’s order also advises that Secretary Cardona “consider suspending, revising, or rescinding” agency actions that are inconsistent with the Administration’s policy on sexual discrimination and harassment. Not to mention, while on the campaign trail in May 2020, Biden explicitly stated that he would bring a “quick end” to the DeVos rule change.</w:t>
      </w:r>
      <w:bookmarkStart w:id="19" w:name="_ftn19"/>
      <w:bookmarkEnd w:id="19"/>
      <w:r w:rsidRPr="00A71283">
        <w:rPr>
          <w:rStyle w:val="annotation-link"/>
          <w:rFonts w:ascii="gotham b" w:hAnsi="gotham b"/>
          <w:b/>
          <w:bCs/>
          <w:color w:val="0093D0"/>
          <w:vertAlign w:val="superscript"/>
        </w:rPr>
        <w:t>19</w:t>
      </w:r>
    </w:p>
    <w:p w14:paraId="1C7C075A"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 xml:space="preserve">“Education Department Announces Path Forward in Overhauling Title IX Campus Sex Assault Rules,” Spectrum News/NY1, April 6, </w:t>
      </w:r>
      <w:r w:rsidRPr="00A71283">
        <w:rPr>
          <w:rFonts w:ascii="gotham b" w:hAnsi="gotham b"/>
          <w:color w:val="252A2F"/>
          <w:vertAlign w:val="superscript"/>
        </w:rPr>
        <w:lastRenderedPageBreak/>
        <w:t xml:space="preserve">2021, https://www​.ny1.com/nyc/all-boroughs/news/2021/04/06/biden-education-title-ix-cardona (accessed November 12, 2021), and news release, “President Biden Announces His Intent to Nominate Catherine </w:t>
      </w:r>
      <w:proofErr w:type="spellStart"/>
      <w:r w:rsidRPr="00A71283">
        <w:rPr>
          <w:rFonts w:ascii="gotham b" w:hAnsi="gotham b"/>
          <w:color w:val="252A2F"/>
          <w:vertAlign w:val="superscript"/>
        </w:rPr>
        <w:t>Lhamon</w:t>
      </w:r>
      <w:proofErr w:type="spellEnd"/>
      <w:r w:rsidRPr="00A71283">
        <w:rPr>
          <w:rFonts w:ascii="gotham b" w:hAnsi="gotham b"/>
          <w:color w:val="252A2F"/>
          <w:vertAlign w:val="superscript"/>
        </w:rPr>
        <w:t xml:space="preserve"> for Assistant Secretary for Civil Rights at the Department of Education,” The White House, May 13, 2021, https://www.whitehouse.gov/briefing-room/statements-releases/2021/05/13/president-biden-announces-his-intent-to-nominate-catherine​-lhamon-for-assistant-secretary-for-civil-rights-at-the-department-of-education/ (accessed November 12, 2021).</w:t>
      </w:r>
      <w:r w:rsidRPr="00A71283">
        <w:rPr>
          <w:rFonts w:ascii="Tahoma" w:hAnsi="Tahoma" w:cs="Tahoma"/>
          <w:color w:val="252A2F"/>
          <w:vertAlign w:val="superscript"/>
        </w:rPr>
        <w:t>﻿</w:t>
      </w:r>
    </w:p>
    <w:p w14:paraId="5D32BD6B" w14:textId="77777777" w:rsidR="00A71283" w:rsidRPr="00A71283" w:rsidRDefault="00A71283" w:rsidP="00A71283">
      <w:pPr>
        <w:rPr>
          <w:sz w:val="24"/>
          <w:szCs w:val="24"/>
        </w:rPr>
      </w:pPr>
      <w:r w:rsidRPr="00A71283">
        <w:rPr>
          <w:sz w:val="24"/>
          <w:szCs w:val="24"/>
        </w:rPr>
        <w:t> It is obvious that the current Department of Education plans to return to the illiberal interpretation and weaponization of Title IX.</w:t>
      </w:r>
    </w:p>
    <w:p w14:paraId="7E9994C6" w14:textId="77777777" w:rsidR="00A71283" w:rsidRPr="00A71283" w:rsidRDefault="00A71283" w:rsidP="00A71283">
      <w:pPr>
        <w:pStyle w:val="Heading3"/>
        <w:rPr>
          <w:rFonts w:ascii="gotham b" w:hAnsi="gotham b"/>
          <w:color w:val="111D22"/>
        </w:rPr>
      </w:pPr>
      <w:r w:rsidRPr="00A71283">
        <w:rPr>
          <w:rFonts w:ascii="gotham b" w:hAnsi="gotham b"/>
          <w:b/>
          <w:bCs/>
          <w:color w:val="111D22"/>
        </w:rPr>
        <w:t>The Need for Due Process</w:t>
      </w:r>
    </w:p>
    <w:p w14:paraId="64ED6724" w14:textId="77777777" w:rsidR="00A71283" w:rsidRPr="00A71283" w:rsidRDefault="00A71283" w:rsidP="00A71283">
      <w:pPr>
        <w:pStyle w:val="NormalWeb"/>
        <w:rPr>
          <w:rStyle w:val="annotationhighlight"/>
          <w:color w:val="0093D0"/>
          <w:vertAlign w:val="superscript"/>
        </w:rPr>
      </w:pPr>
      <w:r w:rsidRPr="00A71283">
        <w:rPr>
          <w:rFonts w:ascii="gotham b" w:hAnsi="gotham b"/>
          <w:color w:val="111D22"/>
        </w:rPr>
        <w:t>The goal shared by all is to prevent sexual violence, and no one should minimize the trauma experienced by its victims. Those who suggest that supporters of due process actually “want no process or consequence for abusers” have created a strawman.</w:t>
      </w:r>
      <w:bookmarkStart w:id="20" w:name="_ftn20"/>
      <w:bookmarkEnd w:id="20"/>
      <w:r w:rsidRPr="00A71283">
        <w:rPr>
          <w:rStyle w:val="annotation-link"/>
          <w:rFonts w:ascii="gotham b" w:hAnsi="gotham b"/>
          <w:b/>
          <w:bCs/>
          <w:color w:val="0093D0"/>
          <w:vertAlign w:val="superscript"/>
        </w:rPr>
        <w:t>20</w:t>
      </w:r>
    </w:p>
    <w:p w14:paraId="029AA99F"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Fatima Goss Graves, “The Long Con Targeting Student Survivors of Sexual Assault,” The Hill, October 6, 2021, https://thehill.com/opinion/education​/575521-the-long-con-targeting-student-survivors-of-sexual-assault (accessed November 12, 2021).</w:t>
      </w:r>
      <w:r w:rsidRPr="00A71283">
        <w:rPr>
          <w:rFonts w:ascii="Tahoma" w:hAnsi="Tahoma" w:cs="Tahoma"/>
          <w:color w:val="252A2F"/>
          <w:vertAlign w:val="superscript"/>
        </w:rPr>
        <w:t>﻿</w:t>
      </w:r>
    </w:p>
    <w:p w14:paraId="0269EE90" w14:textId="5D2AB478" w:rsidR="00A71283" w:rsidRDefault="00A71283" w:rsidP="00A71283">
      <w:pPr>
        <w:rPr>
          <w:sz w:val="24"/>
          <w:szCs w:val="24"/>
        </w:rPr>
      </w:pPr>
      <w:r w:rsidRPr="00A71283">
        <w:rPr>
          <w:sz w:val="24"/>
          <w:szCs w:val="24"/>
        </w:rPr>
        <w:t> Just as free speech must be protected no matter how hateful that speech is, everyone must receive the full protection of due process under the law, no matter how heinous the offense of which he or she is accused. Due process is not a partisan issue; it is fundamental to rule of law in a just society.</w:t>
      </w:r>
    </w:p>
    <w:p w14:paraId="4A5A38E8" w14:textId="77777777" w:rsidR="005F5E02" w:rsidRPr="00A71283" w:rsidRDefault="005F5E02" w:rsidP="00A71283">
      <w:pPr>
        <w:rPr>
          <w:sz w:val="24"/>
          <w:szCs w:val="24"/>
        </w:rPr>
      </w:pPr>
    </w:p>
    <w:p w14:paraId="34F1CDD4" w14:textId="77777777" w:rsidR="00A71283" w:rsidRPr="00A71283" w:rsidRDefault="00A71283" w:rsidP="00A71283">
      <w:pPr>
        <w:pStyle w:val="Heading3"/>
        <w:rPr>
          <w:rFonts w:ascii="gotham b" w:hAnsi="gotham b"/>
          <w:color w:val="111D22"/>
        </w:rPr>
      </w:pPr>
      <w:r w:rsidRPr="00A71283">
        <w:rPr>
          <w:rFonts w:ascii="gotham b" w:hAnsi="gotham b"/>
          <w:b/>
          <w:bCs/>
          <w:color w:val="111D22"/>
        </w:rPr>
        <w:t>Policy Recommendations</w:t>
      </w:r>
    </w:p>
    <w:p w14:paraId="3B71FB61" w14:textId="77777777" w:rsidR="00A71283" w:rsidRPr="00A71283" w:rsidRDefault="00A71283" w:rsidP="00A71283">
      <w:pPr>
        <w:pStyle w:val="NormalWeb"/>
        <w:rPr>
          <w:rFonts w:ascii="gotham b" w:hAnsi="gotham b"/>
          <w:color w:val="111D22"/>
        </w:rPr>
      </w:pPr>
      <w:r w:rsidRPr="00A71283">
        <w:rPr>
          <w:rFonts w:ascii="gotham b" w:hAnsi="gotham b"/>
          <w:color w:val="111D22"/>
        </w:rPr>
        <w:t>The 14th Amendment of the United States Constitution reads:</w:t>
      </w:r>
    </w:p>
    <w:p w14:paraId="1EC5815F" w14:textId="77777777" w:rsidR="00A71283" w:rsidRPr="00A71283" w:rsidRDefault="00A71283" w:rsidP="00A71283">
      <w:pPr>
        <w:rPr>
          <w:rStyle w:val="annotationhighlight"/>
          <w:color w:val="0093D0"/>
          <w:sz w:val="24"/>
          <w:szCs w:val="24"/>
          <w:vertAlign w:val="superscript"/>
        </w:rPr>
      </w:pPr>
      <w:r w:rsidRPr="00A71283">
        <w:rPr>
          <w:rFonts w:ascii="gotham b" w:hAnsi="gotham b"/>
          <w:color w:val="2B4E5E"/>
          <w:sz w:val="24"/>
          <w:szCs w:val="24"/>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bookmarkStart w:id="21" w:name="_ftn21"/>
      <w:bookmarkEnd w:id="21"/>
      <w:r w:rsidRPr="00A71283">
        <w:rPr>
          <w:rStyle w:val="annotation-link"/>
          <w:rFonts w:ascii="gotham b" w:hAnsi="gotham b"/>
          <w:b/>
          <w:bCs/>
          <w:color w:val="0093D0"/>
          <w:sz w:val="24"/>
          <w:szCs w:val="24"/>
          <w:vertAlign w:val="superscript"/>
        </w:rPr>
        <w:t>21</w:t>
      </w:r>
    </w:p>
    <w:p w14:paraId="1A00D7C8" w14:textId="77777777" w:rsidR="00A71283" w:rsidRPr="00A71283" w:rsidRDefault="00A71283" w:rsidP="00A71283">
      <w:pPr>
        <w:pStyle w:val="NormalWeb"/>
        <w:shd w:val="clear" w:color="auto" w:fill="FBFBFD"/>
        <w:spacing w:before="0" w:beforeAutospacing="0" w:after="0" w:afterAutospacing="0"/>
        <w:rPr>
          <w:color w:val="252A2F"/>
        </w:rPr>
      </w:pPr>
      <w:r w:rsidRPr="00A71283">
        <w:rPr>
          <w:rFonts w:ascii="gotham b" w:hAnsi="gotham b"/>
          <w:color w:val="252A2F"/>
          <w:vertAlign w:val="superscript"/>
        </w:rPr>
        <w:t>U.S. Constitution, 14th Amendment, § 1.</w:t>
      </w:r>
    </w:p>
    <w:p w14:paraId="3E0E9962" w14:textId="016491C2" w:rsidR="00A71283" w:rsidRPr="00A71283" w:rsidRDefault="00A71283" w:rsidP="00A71283">
      <w:pPr>
        <w:pStyle w:val="NormalWeb"/>
        <w:rPr>
          <w:rFonts w:ascii="gotham b" w:hAnsi="gotham b"/>
          <w:color w:val="111D22"/>
        </w:rPr>
      </w:pPr>
      <w:r w:rsidRPr="00A71283">
        <w:rPr>
          <w:rFonts w:ascii="gotham b" w:hAnsi="gotham b"/>
          <w:color w:val="111D22"/>
        </w:rPr>
        <w:t xml:space="preserve">In line with the guaranteed protections of the 14th Amendment, the Department of Education should retain the language in the 2020 rewrite of the Title IX rule. </w:t>
      </w:r>
    </w:p>
    <w:p w14:paraId="511F29C1" w14:textId="77777777" w:rsidR="00A71283" w:rsidRPr="00A71283" w:rsidRDefault="00A71283" w:rsidP="00A71283">
      <w:pPr>
        <w:pStyle w:val="Heading3"/>
        <w:rPr>
          <w:rFonts w:ascii="gotham b" w:hAnsi="gotham b"/>
          <w:color w:val="111D22"/>
        </w:rPr>
      </w:pPr>
      <w:r w:rsidRPr="00A71283">
        <w:rPr>
          <w:rFonts w:ascii="gotham b" w:hAnsi="gotham b"/>
          <w:b/>
          <w:bCs/>
          <w:color w:val="111D22"/>
        </w:rPr>
        <w:t>Conclusion</w:t>
      </w:r>
    </w:p>
    <w:p w14:paraId="3391B332" w14:textId="77777777" w:rsidR="00A71283" w:rsidRPr="00A71283" w:rsidRDefault="00A71283" w:rsidP="00A71283">
      <w:pPr>
        <w:pStyle w:val="NormalWeb"/>
        <w:rPr>
          <w:rFonts w:ascii="gotham b" w:hAnsi="gotham b"/>
          <w:color w:val="111D22"/>
        </w:rPr>
      </w:pPr>
      <w:r w:rsidRPr="00A71283">
        <w:rPr>
          <w:rFonts w:ascii="gotham b" w:hAnsi="gotham b"/>
          <w:color w:val="111D22"/>
        </w:rPr>
        <w:t xml:space="preserve">The </w:t>
      </w:r>
      <w:proofErr w:type="spellStart"/>
      <w:r w:rsidRPr="00A71283">
        <w:rPr>
          <w:rFonts w:ascii="gotham b" w:hAnsi="gotham b"/>
          <w:color w:val="111D22"/>
        </w:rPr>
        <w:t>Lhamon</w:t>
      </w:r>
      <w:proofErr w:type="spellEnd"/>
      <w:r w:rsidRPr="00A71283">
        <w:rPr>
          <w:rFonts w:ascii="gotham b" w:hAnsi="gotham b"/>
          <w:color w:val="111D22"/>
        </w:rPr>
        <w:t xml:space="preserve"> confirmation and other actions from the current Administration signal a return to 2011-era rules for adjudicating allegations of sexual assault on campus—and a potential weakening of due-process protections for students. Foundational to a free society are due process and free speech protections, which could again be under attack if campus kangaroo courts return.</w:t>
      </w:r>
    </w:p>
    <w:p w14:paraId="77945615" w14:textId="77777777" w:rsidR="00A71283" w:rsidRPr="00A71283" w:rsidRDefault="00A71283" w:rsidP="00A71283">
      <w:pPr>
        <w:pStyle w:val="NormalWeb"/>
        <w:rPr>
          <w:rFonts w:ascii="gotham b" w:hAnsi="gotham b"/>
          <w:color w:val="111D22"/>
        </w:rPr>
      </w:pPr>
      <w:r w:rsidRPr="00A71283">
        <w:rPr>
          <w:rFonts w:ascii="gotham b" w:hAnsi="gotham b"/>
          <w:color w:val="111D22"/>
        </w:rPr>
        <w:t>Students must have full protection of their due-process rights. Rolling back the protections of the 2020 rewrite of Title IX will undermine the procedures for fair adjudication while failing to prevent sexual violence. And, more innocent students could be wrongly punished.</w:t>
      </w:r>
    </w:p>
    <w:p w14:paraId="0ED2844C" w14:textId="77777777" w:rsidR="00BF7899" w:rsidRPr="00743685" w:rsidRDefault="00BF7899" w:rsidP="00EA251F">
      <w:pPr>
        <w:pStyle w:val="NormalWeb"/>
        <w:shd w:val="clear" w:color="auto" w:fill="FFFFFF"/>
        <w:spacing w:before="120" w:beforeAutospacing="0" w:after="0" w:afterAutospacing="0"/>
        <w:textAlignment w:val="baseline"/>
        <w:rPr>
          <w:sz w:val="22"/>
          <w:szCs w:val="22"/>
        </w:rPr>
      </w:pPr>
    </w:p>
    <w:p w14:paraId="0548C335" w14:textId="77777777" w:rsidR="00ED5D67" w:rsidRPr="00743685" w:rsidRDefault="00ED5D67" w:rsidP="00ED5D67">
      <w:pPr>
        <w:pBdr>
          <w:top w:val="single" w:sz="4" w:space="1" w:color="auto"/>
          <w:left w:val="single" w:sz="4" w:space="4" w:color="auto"/>
          <w:bottom w:val="single" w:sz="4" w:space="1" w:color="auto"/>
          <w:right w:val="single" w:sz="4" w:space="4" w:color="auto"/>
        </w:pBdr>
        <w:shd w:val="clear" w:color="auto" w:fill="F3F3F3"/>
      </w:pPr>
    </w:p>
    <w:p w14:paraId="54785F88" w14:textId="3A97682C" w:rsidR="00531792" w:rsidRPr="00743685" w:rsidRDefault="00531792" w:rsidP="00531792">
      <w:pPr>
        <w:pBdr>
          <w:top w:val="single" w:sz="4" w:space="1" w:color="auto"/>
          <w:left w:val="single" w:sz="4" w:space="4" w:color="auto"/>
          <w:bottom w:val="single" w:sz="4" w:space="1" w:color="auto"/>
          <w:right w:val="single" w:sz="4" w:space="4" w:color="auto"/>
        </w:pBdr>
        <w:shd w:val="clear" w:color="auto" w:fill="F3F3F3"/>
      </w:pPr>
      <w:r w:rsidRPr="00531792">
        <w:rPr>
          <w:noProof/>
        </w:rPr>
        <w:drawing>
          <wp:inline distT="0" distB="0" distL="0" distR="0" wp14:anchorId="5D844536" wp14:editId="07EB490D">
            <wp:extent cx="2926080" cy="7893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6080" cy="789305"/>
                    </a:xfrm>
                    <a:prstGeom prst="rect">
                      <a:avLst/>
                    </a:prstGeom>
                  </pic:spPr>
                </pic:pic>
              </a:graphicData>
            </a:graphic>
          </wp:inline>
        </w:drawing>
      </w:r>
    </w:p>
    <w:p w14:paraId="28F5C06C" w14:textId="2EC033D8" w:rsidR="00531792" w:rsidRPr="00C92EDB" w:rsidRDefault="005D0C82" w:rsidP="00531792">
      <w:pPr>
        <w:pBdr>
          <w:top w:val="single" w:sz="4" w:space="1" w:color="auto"/>
          <w:left w:val="single" w:sz="4" w:space="4" w:color="auto"/>
          <w:bottom w:val="single" w:sz="4" w:space="1" w:color="auto"/>
          <w:right w:val="single" w:sz="4" w:space="4" w:color="auto"/>
        </w:pBdr>
        <w:shd w:val="clear" w:color="auto" w:fill="F3F3F3"/>
        <w:jc w:val="center"/>
        <w:rPr>
          <w:rStyle w:val="Hyperlink"/>
          <w:rFonts w:ascii="Georgia" w:hAnsi="Georgia"/>
          <w:i/>
          <w:color w:val="auto"/>
          <w:sz w:val="18"/>
          <w:szCs w:val="18"/>
          <w:lang w:val="fr-FR"/>
        </w:rPr>
      </w:pPr>
      <w:r>
        <w:t xml:space="preserve">                </w:t>
      </w:r>
      <w:hyperlink r:id="rId10" w:history="1">
        <w:r w:rsidRPr="0060180B">
          <w:rPr>
            <w:rStyle w:val="Hyperlink"/>
            <w:rFonts w:ascii="Georgia" w:hAnsi="Georgia"/>
            <w:i/>
            <w:sz w:val="18"/>
            <w:szCs w:val="18"/>
            <w:lang w:val="fr-FR"/>
          </w:rPr>
          <w:t>www.saveservices.org</w:t>
        </w:r>
      </w:hyperlink>
    </w:p>
    <w:p w14:paraId="032283B7" w14:textId="77777777" w:rsidR="00B16618" w:rsidRPr="00743685" w:rsidRDefault="00B16618" w:rsidP="00ED5D67">
      <w:pPr>
        <w:pBdr>
          <w:top w:val="single" w:sz="4" w:space="1" w:color="auto"/>
          <w:left w:val="single" w:sz="4" w:space="4" w:color="auto"/>
          <w:bottom w:val="single" w:sz="4" w:space="1" w:color="auto"/>
          <w:right w:val="single" w:sz="4" w:space="4" w:color="auto"/>
        </w:pBdr>
        <w:shd w:val="clear" w:color="auto" w:fill="F3F3F3"/>
        <w:rPr>
          <w:rStyle w:val="Hyperlink"/>
          <w:rFonts w:ascii="Arial" w:hAnsi="Arial"/>
          <w:i/>
          <w:color w:val="auto"/>
          <w:lang w:val="fr-FR"/>
        </w:rPr>
      </w:pPr>
    </w:p>
    <w:p w14:paraId="7A9F0FF3" w14:textId="77777777" w:rsidR="00B609BA" w:rsidRPr="00743685" w:rsidRDefault="002868D6"/>
    <w:sectPr w:rsidR="00B609BA" w:rsidRPr="00743685" w:rsidSect="00667F79">
      <w:endnotePr>
        <w:numFmt w:val="decimal"/>
      </w:endnotePr>
      <w:type w:val="continuous"/>
      <w:pgSz w:w="12240" w:h="15840"/>
      <w:pgMar w:top="720" w:right="1152" w:bottom="864" w:left="1152" w:header="720" w:footer="720" w:gutter="0"/>
      <w:cols w:num="2" w:space="720" w:equalWidth="0">
        <w:col w:w="4608" w:space="720"/>
        <w:col w:w="46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EA91" w14:textId="77777777" w:rsidR="002868D6" w:rsidRDefault="002868D6" w:rsidP="00384404">
      <w:r>
        <w:separator/>
      </w:r>
    </w:p>
  </w:endnote>
  <w:endnote w:type="continuationSeparator" w:id="0">
    <w:p w14:paraId="112BF487" w14:textId="77777777" w:rsidR="002868D6" w:rsidRDefault="002868D6" w:rsidP="0038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gotham 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984D" w14:textId="77777777" w:rsidR="002868D6" w:rsidRDefault="002868D6" w:rsidP="00384404">
      <w:r>
        <w:separator/>
      </w:r>
    </w:p>
  </w:footnote>
  <w:footnote w:type="continuationSeparator" w:id="0">
    <w:p w14:paraId="27EAECD4" w14:textId="77777777" w:rsidR="002868D6" w:rsidRDefault="002868D6" w:rsidP="00384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8A0112"/>
    <w:lvl w:ilvl="0" w:tplc="0409000F">
      <w:start w:val="1"/>
      <w:numFmt w:val="decimal"/>
      <w:lvlText w:val="%1."/>
      <w:lvlJc w:val="left"/>
      <w:pPr>
        <w:ind w:left="360" w:hanging="36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31736E2"/>
    <w:multiLevelType w:val="hybridMultilevel"/>
    <w:tmpl w:val="6102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A02E4"/>
    <w:multiLevelType w:val="hybridMultilevel"/>
    <w:tmpl w:val="C958A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469F1"/>
    <w:multiLevelType w:val="hybridMultilevel"/>
    <w:tmpl w:val="DDF49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A7103A"/>
    <w:multiLevelType w:val="multilevel"/>
    <w:tmpl w:val="509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65C"/>
    <w:multiLevelType w:val="hybridMultilevel"/>
    <w:tmpl w:val="D912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02B53"/>
    <w:multiLevelType w:val="hybridMultilevel"/>
    <w:tmpl w:val="C1709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63A17"/>
    <w:multiLevelType w:val="multilevel"/>
    <w:tmpl w:val="9434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A3E3A"/>
    <w:multiLevelType w:val="hybridMultilevel"/>
    <w:tmpl w:val="4FD86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97371"/>
    <w:multiLevelType w:val="hybridMultilevel"/>
    <w:tmpl w:val="7E68F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A33355"/>
    <w:multiLevelType w:val="hybridMultilevel"/>
    <w:tmpl w:val="F94CA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9C5A61"/>
    <w:multiLevelType w:val="multilevel"/>
    <w:tmpl w:val="0EF6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2619F"/>
    <w:multiLevelType w:val="hybridMultilevel"/>
    <w:tmpl w:val="D33C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E4CFC"/>
    <w:multiLevelType w:val="hybridMultilevel"/>
    <w:tmpl w:val="4A842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EC454A"/>
    <w:multiLevelType w:val="hybridMultilevel"/>
    <w:tmpl w:val="D134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436664"/>
    <w:multiLevelType w:val="hybridMultilevel"/>
    <w:tmpl w:val="3B16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CA0CB1"/>
    <w:multiLevelType w:val="hybridMultilevel"/>
    <w:tmpl w:val="1356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8"/>
  </w:num>
  <w:num w:numId="5">
    <w:abstractNumId w:val="12"/>
  </w:num>
  <w:num w:numId="6">
    <w:abstractNumId w:val="9"/>
  </w:num>
  <w:num w:numId="7">
    <w:abstractNumId w:val="10"/>
  </w:num>
  <w:num w:numId="8">
    <w:abstractNumId w:val="0"/>
  </w:num>
  <w:num w:numId="9">
    <w:abstractNumId w:val="0"/>
  </w:num>
  <w:num w:numId="10">
    <w:abstractNumId w:val="10"/>
  </w:num>
  <w:num w:numId="11">
    <w:abstractNumId w:val="3"/>
  </w:num>
  <w:num w:numId="12">
    <w:abstractNumId w:val="16"/>
  </w:num>
  <w:num w:numId="13">
    <w:abstractNumId w:val="7"/>
  </w:num>
  <w:num w:numId="14">
    <w:abstractNumId w:val="5"/>
  </w:num>
  <w:num w:numId="15">
    <w:abstractNumId w:val="1"/>
  </w:num>
  <w:num w:numId="16">
    <w:abstractNumId w:val="15"/>
  </w:num>
  <w:num w:numId="17">
    <w:abstractNumId w:val="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67"/>
    <w:rsid w:val="000055AD"/>
    <w:rsid w:val="00017BE0"/>
    <w:rsid w:val="000230E6"/>
    <w:rsid w:val="00025FAC"/>
    <w:rsid w:val="000263B4"/>
    <w:rsid w:val="00030246"/>
    <w:rsid w:val="00031B48"/>
    <w:rsid w:val="000454BC"/>
    <w:rsid w:val="00046CC2"/>
    <w:rsid w:val="0005034A"/>
    <w:rsid w:val="00073F76"/>
    <w:rsid w:val="00085516"/>
    <w:rsid w:val="00090295"/>
    <w:rsid w:val="00093CD7"/>
    <w:rsid w:val="000A2179"/>
    <w:rsid w:val="000A29A5"/>
    <w:rsid w:val="000A686D"/>
    <w:rsid w:val="000A6EC5"/>
    <w:rsid w:val="000B1E29"/>
    <w:rsid w:val="000C74FC"/>
    <w:rsid w:val="000F0DF9"/>
    <w:rsid w:val="000F12D6"/>
    <w:rsid w:val="00110569"/>
    <w:rsid w:val="00111A7D"/>
    <w:rsid w:val="001144FD"/>
    <w:rsid w:val="00120450"/>
    <w:rsid w:val="0012441F"/>
    <w:rsid w:val="00125B7C"/>
    <w:rsid w:val="0014630C"/>
    <w:rsid w:val="00152682"/>
    <w:rsid w:val="00153E3F"/>
    <w:rsid w:val="00161001"/>
    <w:rsid w:val="001B4D25"/>
    <w:rsid w:val="001C2381"/>
    <w:rsid w:val="001C41D7"/>
    <w:rsid w:val="001D1393"/>
    <w:rsid w:val="001D65ED"/>
    <w:rsid w:val="00215B8C"/>
    <w:rsid w:val="002404A2"/>
    <w:rsid w:val="00244FA8"/>
    <w:rsid w:val="0025042A"/>
    <w:rsid w:val="002534FB"/>
    <w:rsid w:val="00266214"/>
    <w:rsid w:val="00273B1F"/>
    <w:rsid w:val="00274EB8"/>
    <w:rsid w:val="0027690E"/>
    <w:rsid w:val="00281EF9"/>
    <w:rsid w:val="00284FAB"/>
    <w:rsid w:val="002868D6"/>
    <w:rsid w:val="00287C37"/>
    <w:rsid w:val="002921D2"/>
    <w:rsid w:val="002A38F3"/>
    <w:rsid w:val="002D06CA"/>
    <w:rsid w:val="00314728"/>
    <w:rsid w:val="0033130C"/>
    <w:rsid w:val="00345665"/>
    <w:rsid w:val="00365059"/>
    <w:rsid w:val="003833C8"/>
    <w:rsid w:val="00384404"/>
    <w:rsid w:val="00396947"/>
    <w:rsid w:val="00397BF3"/>
    <w:rsid w:val="003A45CD"/>
    <w:rsid w:val="003A544F"/>
    <w:rsid w:val="003C5C0A"/>
    <w:rsid w:val="003C6469"/>
    <w:rsid w:val="003F0E45"/>
    <w:rsid w:val="004046C1"/>
    <w:rsid w:val="004108F3"/>
    <w:rsid w:val="00412297"/>
    <w:rsid w:val="00413CF6"/>
    <w:rsid w:val="00436F63"/>
    <w:rsid w:val="00447629"/>
    <w:rsid w:val="00450B74"/>
    <w:rsid w:val="00464F60"/>
    <w:rsid w:val="00476686"/>
    <w:rsid w:val="004773F1"/>
    <w:rsid w:val="00494A71"/>
    <w:rsid w:val="004A237B"/>
    <w:rsid w:val="004A618E"/>
    <w:rsid w:val="004B4518"/>
    <w:rsid w:val="004E3965"/>
    <w:rsid w:val="004E6A10"/>
    <w:rsid w:val="004E7961"/>
    <w:rsid w:val="004F7AD1"/>
    <w:rsid w:val="00502BB1"/>
    <w:rsid w:val="005052F2"/>
    <w:rsid w:val="00505EF4"/>
    <w:rsid w:val="00517E00"/>
    <w:rsid w:val="0052426E"/>
    <w:rsid w:val="00531792"/>
    <w:rsid w:val="0053732C"/>
    <w:rsid w:val="00542C2A"/>
    <w:rsid w:val="00554BC6"/>
    <w:rsid w:val="0055758C"/>
    <w:rsid w:val="00561CF8"/>
    <w:rsid w:val="00575368"/>
    <w:rsid w:val="00580869"/>
    <w:rsid w:val="00582C4E"/>
    <w:rsid w:val="005922AB"/>
    <w:rsid w:val="005A1984"/>
    <w:rsid w:val="005B2460"/>
    <w:rsid w:val="005C4CB3"/>
    <w:rsid w:val="005D0C82"/>
    <w:rsid w:val="005D6F14"/>
    <w:rsid w:val="005F5E02"/>
    <w:rsid w:val="00600135"/>
    <w:rsid w:val="00606067"/>
    <w:rsid w:val="00611598"/>
    <w:rsid w:val="00616728"/>
    <w:rsid w:val="0062428E"/>
    <w:rsid w:val="00636F77"/>
    <w:rsid w:val="00645E56"/>
    <w:rsid w:val="00664D69"/>
    <w:rsid w:val="00673577"/>
    <w:rsid w:val="00675D10"/>
    <w:rsid w:val="00677FC3"/>
    <w:rsid w:val="006819ED"/>
    <w:rsid w:val="00681FE2"/>
    <w:rsid w:val="00692265"/>
    <w:rsid w:val="006932F0"/>
    <w:rsid w:val="006A206D"/>
    <w:rsid w:val="006B2FA3"/>
    <w:rsid w:val="006B713F"/>
    <w:rsid w:val="006D6D0C"/>
    <w:rsid w:val="006E7989"/>
    <w:rsid w:val="00700C5A"/>
    <w:rsid w:val="00724F70"/>
    <w:rsid w:val="00726BC8"/>
    <w:rsid w:val="00730755"/>
    <w:rsid w:val="00743685"/>
    <w:rsid w:val="007477E3"/>
    <w:rsid w:val="00772400"/>
    <w:rsid w:val="0077253E"/>
    <w:rsid w:val="00793A97"/>
    <w:rsid w:val="007A5139"/>
    <w:rsid w:val="007A68E9"/>
    <w:rsid w:val="007D08C5"/>
    <w:rsid w:val="007D5D45"/>
    <w:rsid w:val="007D69D1"/>
    <w:rsid w:val="007D79B9"/>
    <w:rsid w:val="007E009A"/>
    <w:rsid w:val="007E0D24"/>
    <w:rsid w:val="007F296D"/>
    <w:rsid w:val="0080115C"/>
    <w:rsid w:val="00825B34"/>
    <w:rsid w:val="008418C9"/>
    <w:rsid w:val="00850866"/>
    <w:rsid w:val="00851A6B"/>
    <w:rsid w:val="00853590"/>
    <w:rsid w:val="008A4522"/>
    <w:rsid w:val="008C2E0F"/>
    <w:rsid w:val="008D2F41"/>
    <w:rsid w:val="008E58B8"/>
    <w:rsid w:val="00901381"/>
    <w:rsid w:val="00905B10"/>
    <w:rsid w:val="0091330F"/>
    <w:rsid w:val="009223D3"/>
    <w:rsid w:val="009364A1"/>
    <w:rsid w:val="00954D29"/>
    <w:rsid w:val="009607BA"/>
    <w:rsid w:val="009702B6"/>
    <w:rsid w:val="00981236"/>
    <w:rsid w:val="00981418"/>
    <w:rsid w:val="00987F4E"/>
    <w:rsid w:val="009A4BC4"/>
    <w:rsid w:val="009B03EC"/>
    <w:rsid w:val="009D3799"/>
    <w:rsid w:val="009E33A3"/>
    <w:rsid w:val="009E6B38"/>
    <w:rsid w:val="009E7B04"/>
    <w:rsid w:val="00A14F18"/>
    <w:rsid w:val="00A23EA5"/>
    <w:rsid w:val="00A43C05"/>
    <w:rsid w:val="00A6002D"/>
    <w:rsid w:val="00A71283"/>
    <w:rsid w:val="00A86842"/>
    <w:rsid w:val="00AB0B9D"/>
    <w:rsid w:val="00AC35ED"/>
    <w:rsid w:val="00AC4082"/>
    <w:rsid w:val="00AD5D79"/>
    <w:rsid w:val="00AD6CD8"/>
    <w:rsid w:val="00AE6DD8"/>
    <w:rsid w:val="00AF0975"/>
    <w:rsid w:val="00AF307D"/>
    <w:rsid w:val="00B16618"/>
    <w:rsid w:val="00B228D8"/>
    <w:rsid w:val="00B25D3E"/>
    <w:rsid w:val="00B311BF"/>
    <w:rsid w:val="00B316C2"/>
    <w:rsid w:val="00B5299F"/>
    <w:rsid w:val="00B7230D"/>
    <w:rsid w:val="00B766FA"/>
    <w:rsid w:val="00B93403"/>
    <w:rsid w:val="00B93764"/>
    <w:rsid w:val="00B97412"/>
    <w:rsid w:val="00BA0283"/>
    <w:rsid w:val="00BA71B0"/>
    <w:rsid w:val="00BB4B66"/>
    <w:rsid w:val="00BC3726"/>
    <w:rsid w:val="00BC62B4"/>
    <w:rsid w:val="00BF7899"/>
    <w:rsid w:val="00C061EA"/>
    <w:rsid w:val="00C122C7"/>
    <w:rsid w:val="00C13283"/>
    <w:rsid w:val="00C13388"/>
    <w:rsid w:val="00C24375"/>
    <w:rsid w:val="00C24D3B"/>
    <w:rsid w:val="00C75420"/>
    <w:rsid w:val="00C85255"/>
    <w:rsid w:val="00C928DC"/>
    <w:rsid w:val="00C92EDB"/>
    <w:rsid w:val="00CA3EEB"/>
    <w:rsid w:val="00CB54DF"/>
    <w:rsid w:val="00CC7217"/>
    <w:rsid w:val="00CF229B"/>
    <w:rsid w:val="00D054E6"/>
    <w:rsid w:val="00D066FD"/>
    <w:rsid w:val="00D07909"/>
    <w:rsid w:val="00D12D0D"/>
    <w:rsid w:val="00D1303B"/>
    <w:rsid w:val="00D216E7"/>
    <w:rsid w:val="00D327A1"/>
    <w:rsid w:val="00D33C3E"/>
    <w:rsid w:val="00D42625"/>
    <w:rsid w:val="00D43909"/>
    <w:rsid w:val="00D473E8"/>
    <w:rsid w:val="00D52616"/>
    <w:rsid w:val="00D55D73"/>
    <w:rsid w:val="00D5749A"/>
    <w:rsid w:val="00D63668"/>
    <w:rsid w:val="00D64F38"/>
    <w:rsid w:val="00D64F9F"/>
    <w:rsid w:val="00D655A0"/>
    <w:rsid w:val="00D757B5"/>
    <w:rsid w:val="00D83F25"/>
    <w:rsid w:val="00D97E4B"/>
    <w:rsid w:val="00DB580A"/>
    <w:rsid w:val="00DB76DB"/>
    <w:rsid w:val="00DC5667"/>
    <w:rsid w:val="00DD197A"/>
    <w:rsid w:val="00DE691E"/>
    <w:rsid w:val="00DF0D2C"/>
    <w:rsid w:val="00DF28BB"/>
    <w:rsid w:val="00DF4F16"/>
    <w:rsid w:val="00DF6104"/>
    <w:rsid w:val="00E03153"/>
    <w:rsid w:val="00E119EB"/>
    <w:rsid w:val="00E151B3"/>
    <w:rsid w:val="00E22DCE"/>
    <w:rsid w:val="00E2590D"/>
    <w:rsid w:val="00E26725"/>
    <w:rsid w:val="00E3186C"/>
    <w:rsid w:val="00E409B1"/>
    <w:rsid w:val="00E51418"/>
    <w:rsid w:val="00E54B2C"/>
    <w:rsid w:val="00E55BE4"/>
    <w:rsid w:val="00E678B9"/>
    <w:rsid w:val="00E807A3"/>
    <w:rsid w:val="00E836EE"/>
    <w:rsid w:val="00E84D22"/>
    <w:rsid w:val="00EA146C"/>
    <w:rsid w:val="00EA251F"/>
    <w:rsid w:val="00EB14DC"/>
    <w:rsid w:val="00EB4AD3"/>
    <w:rsid w:val="00EC12AC"/>
    <w:rsid w:val="00EC5B89"/>
    <w:rsid w:val="00EC6179"/>
    <w:rsid w:val="00ED5D67"/>
    <w:rsid w:val="00ED79AE"/>
    <w:rsid w:val="00EE0906"/>
    <w:rsid w:val="00EF7D07"/>
    <w:rsid w:val="00F050CE"/>
    <w:rsid w:val="00F12B51"/>
    <w:rsid w:val="00F16809"/>
    <w:rsid w:val="00F2064C"/>
    <w:rsid w:val="00F53315"/>
    <w:rsid w:val="00F54866"/>
    <w:rsid w:val="00F54CE4"/>
    <w:rsid w:val="00F63A29"/>
    <w:rsid w:val="00F72CBB"/>
    <w:rsid w:val="00F92AD0"/>
    <w:rsid w:val="00F9562C"/>
    <w:rsid w:val="00F96399"/>
    <w:rsid w:val="00FA5D86"/>
    <w:rsid w:val="00FA607D"/>
    <w:rsid w:val="00FB62A8"/>
    <w:rsid w:val="00FC0E10"/>
    <w:rsid w:val="00FC209C"/>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96B9"/>
  <w15:docId w15:val="{1989FA58-C82F-4725-BDDE-8EFFCEDC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D6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B1661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2D06C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0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D67"/>
    <w:rPr>
      <w:color w:val="0000FF"/>
      <w:u w:val="single"/>
    </w:rPr>
  </w:style>
  <w:style w:type="paragraph" w:customStyle="1" w:styleId="story-body-text">
    <w:name w:val="story-body-text"/>
    <w:basedOn w:val="Normal"/>
    <w:rsid w:val="00ED5D67"/>
    <w:pPr>
      <w:spacing w:before="100" w:beforeAutospacing="1" w:after="100" w:afterAutospacing="1"/>
    </w:pPr>
    <w:rPr>
      <w:sz w:val="24"/>
      <w:szCs w:val="24"/>
    </w:rPr>
  </w:style>
  <w:style w:type="paragraph" w:styleId="ListParagraph">
    <w:name w:val="List Paragraph"/>
    <w:basedOn w:val="Normal"/>
    <w:uiPriority w:val="34"/>
    <w:qFormat/>
    <w:rsid w:val="00DF4F16"/>
    <w:pPr>
      <w:ind w:left="720"/>
      <w:contextualSpacing/>
    </w:pPr>
  </w:style>
  <w:style w:type="paragraph" w:styleId="FootnoteText">
    <w:name w:val="footnote text"/>
    <w:basedOn w:val="Normal"/>
    <w:link w:val="FootnoteTextChar"/>
    <w:uiPriority w:val="99"/>
    <w:semiHidden/>
    <w:unhideWhenUsed/>
    <w:rsid w:val="0038440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384404"/>
    <w:rPr>
      <w:sz w:val="20"/>
      <w:szCs w:val="20"/>
    </w:rPr>
  </w:style>
  <w:style w:type="character" w:styleId="FootnoteReference">
    <w:name w:val="footnote reference"/>
    <w:basedOn w:val="DefaultParagraphFont"/>
    <w:uiPriority w:val="99"/>
    <w:semiHidden/>
    <w:unhideWhenUsed/>
    <w:rsid w:val="00384404"/>
    <w:rPr>
      <w:vertAlign w:val="superscript"/>
    </w:rPr>
  </w:style>
  <w:style w:type="paragraph" w:styleId="BalloonText">
    <w:name w:val="Balloon Text"/>
    <w:basedOn w:val="Normal"/>
    <w:link w:val="BalloonTextChar"/>
    <w:uiPriority w:val="99"/>
    <w:semiHidden/>
    <w:unhideWhenUsed/>
    <w:rsid w:val="00C13283"/>
    <w:rPr>
      <w:rFonts w:ascii="Tahoma" w:hAnsi="Tahoma" w:cs="Tahoma"/>
      <w:sz w:val="16"/>
      <w:szCs w:val="16"/>
    </w:rPr>
  </w:style>
  <w:style w:type="character" w:customStyle="1" w:styleId="BalloonTextChar">
    <w:name w:val="Balloon Text Char"/>
    <w:basedOn w:val="DefaultParagraphFont"/>
    <w:link w:val="BalloonText"/>
    <w:uiPriority w:val="99"/>
    <w:semiHidden/>
    <w:rsid w:val="00C1328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901381"/>
  </w:style>
  <w:style w:type="character" w:customStyle="1" w:styleId="EndnoteTextChar">
    <w:name w:val="Endnote Text Char"/>
    <w:basedOn w:val="DefaultParagraphFont"/>
    <w:link w:val="EndnoteText"/>
    <w:uiPriority w:val="99"/>
    <w:semiHidden/>
    <w:rsid w:val="0090138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01381"/>
    <w:rPr>
      <w:vertAlign w:val="superscript"/>
    </w:rPr>
  </w:style>
  <w:style w:type="character" w:styleId="UnresolvedMention">
    <w:name w:val="Unresolved Mention"/>
    <w:basedOn w:val="DefaultParagraphFont"/>
    <w:uiPriority w:val="99"/>
    <w:semiHidden/>
    <w:unhideWhenUsed/>
    <w:rsid w:val="004E7961"/>
    <w:rPr>
      <w:color w:val="808080"/>
      <w:shd w:val="clear" w:color="auto" w:fill="E6E6E6"/>
    </w:rPr>
  </w:style>
  <w:style w:type="paragraph" w:styleId="NormalWeb">
    <w:name w:val="Normal (Web)"/>
    <w:basedOn w:val="Normal"/>
    <w:uiPriority w:val="99"/>
    <w:unhideWhenUsed/>
    <w:rsid w:val="008A4522"/>
    <w:pPr>
      <w:spacing w:before="100" w:beforeAutospacing="1" w:after="100" w:afterAutospacing="1"/>
    </w:pPr>
    <w:rPr>
      <w:sz w:val="24"/>
      <w:szCs w:val="24"/>
    </w:rPr>
  </w:style>
  <w:style w:type="character" w:styleId="Emphasis">
    <w:name w:val="Emphasis"/>
    <w:basedOn w:val="DefaultParagraphFont"/>
    <w:uiPriority w:val="20"/>
    <w:qFormat/>
    <w:rsid w:val="008A4522"/>
    <w:rPr>
      <w:i/>
      <w:iCs/>
    </w:rPr>
  </w:style>
  <w:style w:type="character" w:styleId="Strong">
    <w:name w:val="Strong"/>
    <w:basedOn w:val="DefaultParagraphFont"/>
    <w:uiPriority w:val="22"/>
    <w:qFormat/>
    <w:rsid w:val="008A4522"/>
    <w:rPr>
      <w:b/>
      <w:bCs/>
    </w:rPr>
  </w:style>
  <w:style w:type="paragraph" w:styleId="PlainText">
    <w:name w:val="Plain Text"/>
    <w:basedOn w:val="Normal"/>
    <w:link w:val="PlainTextChar"/>
    <w:uiPriority w:val="99"/>
    <w:unhideWhenUsed/>
    <w:rsid w:val="00BF789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F7899"/>
    <w:rPr>
      <w:rFonts w:ascii="Calibri" w:hAnsi="Calibri"/>
      <w:szCs w:val="21"/>
    </w:rPr>
  </w:style>
  <w:style w:type="paragraph" w:customStyle="1" w:styleId="Default">
    <w:name w:val="Default"/>
    <w:rsid w:val="00E55B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166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06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06CA"/>
    <w:rPr>
      <w:rFonts w:asciiTheme="majorHAnsi" w:eastAsiaTheme="majorEastAsia" w:hAnsiTheme="majorHAnsi" w:cstheme="majorBidi"/>
      <w:i/>
      <w:iCs/>
      <w:color w:val="2E74B5" w:themeColor="accent1" w:themeShade="BF"/>
      <w:sz w:val="20"/>
      <w:szCs w:val="20"/>
    </w:rPr>
  </w:style>
  <w:style w:type="character" w:customStyle="1" w:styleId="drop">
    <w:name w:val="drop"/>
    <w:basedOn w:val="DefaultParagraphFont"/>
    <w:rsid w:val="002D06CA"/>
  </w:style>
  <w:style w:type="character" w:customStyle="1" w:styleId="smallcaps">
    <w:name w:val="small_caps"/>
    <w:basedOn w:val="DefaultParagraphFont"/>
    <w:rsid w:val="002D06CA"/>
  </w:style>
  <w:style w:type="paragraph" w:styleId="z-TopofForm">
    <w:name w:val="HTML Top of Form"/>
    <w:basedOn w:val="Normal"/>
    <w:next w:val="Normal"/>
    <w:link w:val="z-TopofFormChar"/>
    <w:hidden/>
    <w:uiPriority w:val="99"/>
    <w:semiHidden/>
    <w:unhideWhenUsed/>
    <w:rsid w:val="002D06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06C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06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06CA"/>
    <w:rPr>
      <w:rFonts w:ascii="Arial" w:eastAsia="Times New Roman" w:hAnsi="Arial" w:cs="Arial"/>
      <w:vanish/>
      <w:sz w:val="16"/>
      <w:szCs w:val="16"/>
    </w:rPr>
  </w:style>
  <w:style w:type="paragraph" w:customStyle="1" w:styleId="jwplayer-inline--title">
    <w:name w:val="jwplayer-inline--title"/>
    <w:basedOn w:val="Normal"/>
    <w:rsid w:val="002D06CA"/>
    <w:pPr>
      <w:spacing w:before="100" w:beforeAutospacing="1" w:after="100" w:afterAutospacing="1"/>
    </w:pPr>
    <w:rPr>
      <w:sz w:val="24"/>
      <w:szCs w:val="24"/>
    </w:rPr>
  </w:style>
  <w:style w:type="character" w:customStyle="1" w:styleId="jw-volume-update">
    <w:name w:val="jw-volume-update"/>
    <w:basedOn w:val="DefaultParagraphFont"/>
    <w:rsid w:val="002D06CA"/>
  </w:style>
  <w:style w:type="character" w:customStyle="1" w:styleId="jw-text">
    <w:name w:val="jw-text"/>
    <w:basedOn w:val="DefaultParagraphFont"/>
    <w:rsid w:val="002D06CA"/>
  </w:style>
  <w:style w:type="character" w:customStyle="1" w:styleId="author-name">
    <w:name w:val="author-name"/>
    <w:basedOn w:val="DefaultParagraphFont"/>
    <w:rsid w:val="002D06CA"/>
  </w:style>
  <w:style w:type="character" w:customStyle="1" w:styleId="annotationhighlight">
    <w:name w:val="annotation__highlight"/>
    <w:basedOn w:val="DefaultParagraphFont"/>
    <w:rsid w:val="00A71283"/>
  </w:style>
  <w:style w:type="character" w:customStyle="1" w:styleId="annotation-link">
    <w:name w:val="annotation-link"/>
    <w:basedOn w:val="DefaultParagraphFont"/>
    <w:rsid w:val="00A7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139">
      <w:bodyDiv w:val="1"/>
      <w:marLeft w:val="0"/>
      <w:marRight w:val="0"/>
      <w:marTop w:val="0"/>
      <w:marBottom w:val="0"/>
      <w:divBdr>
        <w:top w:val="none" w:sz="0" w:space="0" w:color="auto"/>
        <w:left w:val="none" w:sz="0" w:space="0" w:color="auto"/>
        <w:bottom w:val="none" w:sz="0" w:space="0" w:color="auto"/>
        <w:right w:val="none" w:sz="0" w:space="0" w:color="auto"/>
      </w:divBdr>
      <w:divsChild>
        <w:div w:id="1474247815">
          <w:marLeft w:val="0"/>
          <w:marRight w:val="0"/>
          <w:marTop w:val="0"/>
          <w:marBottom w:val="0"/>
          <w:divBdr>
            <w:top w:val="none" w:sz="0" w:space="0" w:color="auto"/>
            <w:left w:val="none" w:sz="0" w:space="0" w:color="auto"/>
            <w:bottom w:val="none" w:sz="0" w:space="0" w:color="auto"/>
            <w:right w:val="none" w:sz="0" w:space="0" w:color="auto"/>
          </w:divBdr>
          <w:divsChild>
            <w:div w:id="6635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45">
      <w:bodyDiv w:val="1"/>
      <w:marLeft w:val="0"/>
      <w:marRight w:val="0"/>
      <w:marTop w:val="0"/>
      <w:marBottom w:val="0"/>
      <w:divBdr>
        <w:top w:val="none" w:sz="0" w:space="0" w:color="auto"/>
        <w:left w:val="none" w:sz="0" w:space="0" w:color="auto"/>
        <w:bottom w:val="none" w:sz="0" w:space="0" w:color="auto"/>
        <w:right w:val="none" w:sz="0" w:space="0" w:color="auto"/>
      </w:divBdr>
    </w:div>
    <w:div w:id="12608171">
      <w:bodyDiv w:val="1"/>
      <w:marLeft w:val="0"/>
      <w:marRight w:val="0"/>
      <w:marTop w:val="0"/>
      <w:marBottom w:val="0"/>
      <w:divBdr>
        <w:top w:val="none" w:sz="0" w:space="0" w:color="auto"/>
        <w:left w:val="none" w:sz="0" w:space="0" w:color="auto"/>
        <w:bottom w:val="none" w:sz="0" w:space="0" w:color="auto"/>
        <w:right w:val="none" w:sz="0" w:space="0" w:color="auto"/>
      </w:divBdr>
    </w:div>
    <w:div w:id="173107877">
      <w:bodyDiv w:val="1"/>
      <w:marLeft w:val="0"/>
      <w:marRight w:val="0"/>
      <w:marTop w:val="0"/>
      <w:marBottom w:val="0"/>
      <w:divBdr>
        <w:top w:val="none" w:sz="0" w:space="0" w:color="auto"/>
        <w:left w:val="none" w:sz="0" w:space="0" w:color="auto"/>
        <w:bottom w:val="none" w:sz="0" w:space="0" w:color="auto"/>
        <w:right w:val="none" w:sz="0" w:space="0" w:color="auto"/>
      </w:divBdr>
    </w:div>
    <w:div w:id="181549648">
      <w:bodyDiv w:val="1"/>
      <w:marLeft w:val="0"/>
      <w:marRight w:val="0"/>
      <w:marTop w:val="0"/>
      <w:marBottom w:val="0"/>
      <w:divBdr>
        <w:top w:val="none" w:sz="0" w:space="0" w:color="auto"/>
        <w:left w:val="none" w:sz="0" w:space="0" w:color="auto"/>
        <w:bottom w:val="none" w:sz="0" w:space="0" w:color="auto"/>
        <w:right w:val="none" w:sz="0" w:space="0" w:color="auto"/>
      </w:divBdr>
      <w:divsChild>
        <w:div w:id="1137449469">
          <w:marLeft w:val="0"/>
          <w:marRight w:val="0"/>
          <w:marTop w:val="0"/>
          <w:marBottom w:val="0"/>
          <w:divBdr>
            <w:top w:val="single" w:sz="6" w:space="0" w:color="E1E8ED"/>
            <w:left w:val="single" w:sz="6" w:space="0" w:color="E1E8ED"/>
            <w:bottom w:val="single" w:sz="6" w:space="0" w:color="E1E8ED"/>
            <w:right w:val="single" w:sz="6" w:space="0" w:color="E1E8ED"/>
          </w:divBdr>
          <w:divsChild>
            <w:div w:id="1588340670">
              <w:marLeft w:val="0"/>
              <w:marRight w:val="0"/>
              <w:marTop w:val="0"/>
              <w:marBottom w:val="0"/>
              <w:divBdr>
                <w:top w:val="none" w:sz="0" w:space="0" w:color="auto"/>
                <w:left w:val="none" w:sz="0" w:space="0" w:color="auto"/>
                <w:bottom w:val="none" w:sz="0" w:space="0" w:color="auto"/>
                <w:right w:val="none" w:sz="0" w:space="0" w:color="auto"/>
              </w:divBdr>
              <w:divsChild>
                <w:div w:id="897937806">
                  <w:marLeft w:val="0"/>
                  <w:marRight w:val="0"/>
                  <w:marTop w:val="0"/>
                  <w:marBottom w:val="0"/>
                  <w:divBdr>
                    <w:top w:val="none" w:sz="0" w:space="0" w:color="auto"/>
                    <w:left w:val="none" w:sz="0" w:space="0" w:color="auto"/>
                    <w:bottom w:val="none" w:sz="0" w:space="0" w:color="auto"/>
                    <w:right w:val="none" w:sz="0" w:space="0" w:color="auto"/>
                  </w:divBdr>
                  <w:divsChild>
                    <w:div w:id="1312715782">
                      <w:blockQuote w:val="1"/>
                      <w:marLeft w:val="0"/>
                      <w:marRight w:val="0"/>
                      <w:marTop w:val="0"/>
                      <w:marBottom w:val="0"/>
                      <w:divBdr>
                        <w:top w:val="none" w:sz="0" w:space="0" w:color="auto"/>
                        <w:left w:val="none" w:sz="0" w:space="0" w:color="auto"/>
                        <w:bottom w:val="none" w:sz="0" w:space="0" w:color="auto"/>
                        <w:right w:val="none" w:sz="0" w:space="0" w:color="auto"/>
                      </w:divBdr>
                      <w:divsChild>
                        <w:div w:id="1355613201">
                          <w:marLeft w:val="0"/>
                          <w:marRight w:val="0"/>
                          <w:marTop w:val="0"/>
                          <w:marBottom w:val="0"/>
                          <w:divBdr>
                            <w:top w:val="none" w:sz="0" w:space="0" w:color="auto"/>
                            <w:left w:val="none" w:sz="0" w:space="0" w:color="auto"/>
                            <w:bottom w:val="none" w:sz="0" w:space="0" w:color="auto"/>
                            <w:right w:val="none" w:sz="0" w:space="0" w:color="auto"/>
                          </w:divBdr>
                          <w:divsChild>
                            <w:div w:id="960114689">
                              <w:marLeft w:val="0"/>
                              <w:marRight w:val="0"/>
                              <w:marTop w:val="0"/>
                              <w:marBottom w:val="0"/>
                              <w:divBdr>
                                <w:top w:val="none" w:sz="0" w:space="0" w:color="auto"/>
                                <w:left w:val="none" w:sz="0" w:space="0" w:color="auto"/>
                                <w:bottom w:val="none" w:sz="0" w:space="0" w:color="auto"/>
                                <w:right w:val="none" w:sz="0" w:space="0" w:color="auto"/>
                              </w:divBdr>
                              <w:divsChild>
                                <w:div w:id="332686945">
                                  <w:marLeft w:val="0"/>
                                  <w:marRight w:val="0"/>
                                  <w:marTop w:val="0"/>
                                  <w:marBottom w:val="0"/>
                                  <w:divBdr>
                                    <w:top w:val="none" w:sz="0" w:space="0" w:color="auto"/>
                                    <w:left w:val="none" w:sz="0" w:space="0" w:color="auto"/>
                                    <w:bottom w:val="none" w:sz="0" w:space="0" w:color="auto"/>
                                    <w:right w:val="none" w:sz="0" w:space="0" w:color="auto"/>
                                  </w:divBdr>
                                </w:div>
                              </w:divsChild>
                            </w:div>
                            <w:div w:id="971901981">
                              <w:marLeft w:val="0"/>
                              <w:marRight w:val="0"/>
                              <w:marTop w:val="0"/>
                              <w:marBottom w:val="0"/>
                              <w:divBdr>
                                <w:top w:val="none" w:sz="0" w:space="0" w:color="auto"/>
                                <w:left w:val="none" w:sz="0" w:space="0" w:color="auto"/>
                                <w:bottom w:val="none" w:sz="0" w:space="0" w:color="auto"/>
                                <w:right w:val="none" w:sz="0" w:space="0" w:color="auto"/>
                              </w:divBdr>
                            </w:div>
                          </w:divsChild>
                        </w:div>
                        <w:div w:id="1736782326">
                          <w:marLeft w:val="0"/>
                          <w:marRight w:val="0"/>
                          <w:marTop w:val="195"/>
                          <w:marBottom w:val="0"/>
                          <w:divBdr>
                            <w:top w:val="none" w:sz="0" w:space="0" w:color="auto"/>
                            <w:left w:val="none" w:sz="0" w:space="0" w:color="auto"/>
                            <w:bottom w:val="none" w:sz="0" w:space="0" w:color="auto"/>
                            <w:right w:val="none" w:sz="0" w:space="0" w:color="auto"/>
                          </w:divBdr>
                          <w:divsChild>
                            <w:div w:id="1424107238">
                              <w:marLeft w:val="0"/>
                              <w:marRight w:val="0"/>
                              <w:marTop w:val="156"/>
                              <w:marBottom w:val="0"/>
                              <w:divBdr>
                                <w:top w:val="none" w:sz="0" w:space="0" w:color="auto"/>
                                <w:left w:val="none" w:sz="0" w:space="0" w:color="auto"/>
                                <w:bottom w:val="none" w:sz="0" w:space="0" w:color="auto"/>
                                <w:right w:val="none" w:sz="0" w:space="0" w:color="auto"/>
                              </w:divBdr>
                              <w:divsChild>
                                <w:div w:id="1691372705">
                                  <w:marLeft w:val="0"/>
                                  <w:marRight w:val="0"/>
                                  <w:marTop w:val="0"/>
                                  <w:marBottom w:val="0"/>
                                  <w:divBdr>
                                    <w:top w:val="none" w:sz="0" w:space="0" w:color="auto"/>
                                    <w:left w:val="none" w:sz="0" w:space="0" w:color="auto"/>
                                    <w:bottom w:val="none" w:sz="0" w:space="0" w:color="auto"/>
                                    <w:right w:val="none" w:sz="0" w:space="0" w:color="auto"/>
                                  </w:divBdr>
                                  <w:divsChild>
                                    <w:div w:id="1583641040">
                                      <w:marLeft w:val="0"/>
                                      <w:marRight w:val="0"/>
                                      <w:marTop w:val="0"/>
                                      <w:marBottom w:val="78"/>
                                      <w:divBdr>
                                        <w:top w:val="none" w:sz="0" w:space="0" w:color="auto"/>
                                        <w:left w:val="none" w:sz="0" w:space="0" w:color="auto"/>
                                        <w:bottom w:val="none" w:sz="0" w:space="0" w:color="auto"/>
                                        <w:right w:val="none" w:sz="0" w:space="0" w:color="auto"/>
                                      </w:divBdr>
                                      <w:divsChild>
                                        <w:div w:id="5519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647">
                              <w:marLeft w:val="0"/>
                              <w:marRight w:val="0"/>
                              <w:marTop w:val="156"/>
                              <w:marBottom w:val="0"/>
                              <w:divBdr>
                                <w:top w:val="none" w:sz="0" w:space="0" w:color="auto"/>
                                <w:left w:val="none" w:sz="0" w:space="0" w:color="auto"/>
                                <w:bottom w:val="none" w:sz="0" w:space="0" w:color="auto"/>
                                <w:right w:val="none" w:sz="0" w:space="0" w:color="auto"/>
                              </w:divBdr>
                              <w:divsChild>
                                <w:div w:id="1912034485">
                                  <w:marLeft w:val="0"/>
                                  <w:marRight w:val="0"/>
                                  <w:marTop w:val="0"/>
                                  <w:marBottom w:val="0"/>
                                  <w:divBdr>
                                    <w:top w:val="none" w:sz="0" w:space="0" w:color="auto"/>
                                    <w:left w:val="none" w:sz="0" w:space="0" w:color="auto"/>
                                    <w:bottom w:val="none" w:sz="0" w:space="0" w:color="auto"/>
                                    <w:right w:val="none" w:sz="0" w:space="0" w:color="auto"/>
                                  </w:divBdr>
                                </w:div>
                                <w:div w:id="1118378694">
                                  <w:marLeft w:val="180"/>
                                  <w:marRight w:val="0"/>
                                  <w:marTop w:val="0"/>
                                  <w:marBottom w:val="0"/>
                                  <w:divBdr>
                                    <w:top w:val="none" w:sz="0" w:space="0" w:color="auto"/>
                                    <w:left w:val="none" w:sz="0" w:space="0" w:color="auto"/>
                                    <w:bottom w:val="none" w:sz="0" w:space="0" w:color="auto"/>
                                    <w:right w:val="none" w:sz="0" w:space="0" w:color="auto"/>
                                  </w:divBdr>
                                </w:div>
                                <w:div w:id="8215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98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1482607">
          <w:blockQuote w:val="1"/>
          <w:marLeft w:val="0"/>
          <w:marRight w:val="0"/>
          <w:marTop w:val="0"/>
          <w:marBottom w:val="288"/>
          <w:divBdr>
            <w:top w:val="none" w:sz="0" w:space="0" w:color="auto"/>
            <w:left w:val="single" w:sz="36" w:space="19" w:color="DDDDDD"/>
            <w:bottom w:val="none" w:sz="0" w:space="0" w:color="auto"/>
            <w:right w:val="none" w:sz="0" w:space="0" w:color="auto"/>
          </w:divBdr>
        </w:div>
        <w:div w:id="1165559291">
          <w:marLeft w:val="0"/>
          <w:marRight w:val="0"/>
          <w:marTop w:val="0"/>
          <w:marBottom w:val="0"/>
          <w:divBdr>
            <w:top w:val="single" w:sz="6" w:space="0" w:color="E1E8ED"/>
            <w:left w:val="single" w:sz="6" w:space="0" w:color="E1E8ED"/>
            <w:bottom w:val="single" w:sz="6" w:space="0" w:color="E1E8ED"/>
            <w:right w:val="single" w:sz="6" w:space="0" w:color="E1E8ED"/>
          </w:divBdr>
          <w:divsChild>
            <w:div w:id="563569240">
              <w:marLeft w:val="0"/>
              <w:marRight w:val="0"/>
              <w:marTop w:val="0"/>
              <w:marBottom w:val="0"/>
              <w:divBdr>
                <w:top w:val="none" w:sz="0" w:space="0" w:color="auto"/>
                <w:left w:val="none" w:sz="0" w:space="0" w:color="auto"/>
                <w:bottom w:val="none" w:sz="0" w:space="0" w:color="auto"/>
                <w:right w:val="none" w:sz="0" w:space="0" w:color="auto"/>
              </w:divBdr>
              <w:divsChild>
                <w:div w:id="1835027512">
                  <w:blockQuote w:val="1"/>
                  <w:marLeft w:val="0"/>
                  <w:marRight w:val="0"/>
                  <w:marTop w:val="0"/>
                  <w:marBottom w:val="0"/>
                  <w:divBdr>
                    <w:top w:val="none" w:sz="0" w:space="0" w:color="auto"/>
                    <w:left w:val="none" w:sz="0" w:space="0" w:color="auto"/>
                    <w:bottom w:val="none" w:sz="0" w:space="0" w:color="auto"/>
                    <w:right w:val="none" w:sz="0" w:space="0" w:color="auto"/>
                  </w:divBdr>
                  <w:divsChild>
                    <w:div w:id="1021932194">
                      <w:marLeft w:val="0"/>
                      <w:marRight w:val="0"/>
                      <w:marTop w:val="0"/>
                      <w:marBottom w:val="0"/>
                      <w:divBdr>
                        <w:top w:val="none" w:sz="0" w:space="0" w:color="auto"/>
                        <w:left w:val="none" w:sz="0" w:space="0" w:color="auto"/>
                        <w:bottom w:val="none" w:sz="0" w:space="0" w:color="auto"/>
                        <w:right w:val="none" w:sz="0" w:space="0" w:color="auto"/>
                      </w:divBdr>
                      <w:divsChild>
                        <w:div w:id="1888952811">
                          <w:marLeft w:val="0"/>
                          <w:marRight w:val="0"/>
                          <w:marTop w:val="0"/>
                          <w:marBottom w:val="0"/>
                          <w:divBdr>
                            <w:top w:val="none" w:sz="0" w:space="0" w:color="auto"/>
                            <w:left w:val="none" w:sz="0" w:space="0" w:color="auto"/>
                            <w:bottom w:val="none" w:sz="0" w:space="0" w:color="auto"/>
                            <w:right w:val="none" w:sz="0" w:space="0" w:color="auto"/>
                          </w:divBdr>
                          <w:divsChild>
                            <w:div w:id="160243704">
                              <w:marLeft w:val="0"/>
                              <w:marRight w:val="0"/>
                              <w:marTop w:val="0"/>
                              <w:marBottom w:val="0"/>
                              <w:divBdr>
                                <w:top w:val="none" w:sz="0" w:space="0" w:color="auto"/>
                                <w:left w:val="none" w:sz="0" w:space="0" w:color="auto"/>
                                <w:bottom w:val="none" w:sz="0" w:space="0" w:color="auto"/>
                                <w:right w:val="none" w:sz="0" w:space="0" w:color="auto"/>
                              </w:divBdr>
                              <w:divsChild>
                                <w:div w:id="1192107587">
                                  <w:marLeft w:val="0"/>
                                  <w:marRight w:val="0"/>
                                  <w:marTop w:val="0"/>
                                  <w:marBottom w:val="0"/>
                                  <w:divBdr>
                                    <w:top w:val="none" w:sz="0" w:space="0" w:color="auto"/>
                                    <w:left w:val="none" w:sz="0" w:space="0" w:color="auto"/>
                                    <w:bottom w:val="none" w:sz="0" w:space="0" w:color="auto"/>
                                    <w:right w:val="none" w:sz="0" w:space="0" w:color="auto"/>
                                  </w:divBdr>
                                  <w:divsChild>
                                    <w:div w:id="1108814856">
                                      <w:marLeft w:val="0"/>
                                      <w:marRight w:val="0"/>
                                      <w:marTop w:val="0"/>
                                      <w:marBottom w:val="0"/>
                                      <w:divBdr>
                                        <w:top w:val="none" w:sz="0" w:space="0" w:color="auto"/>
                                        <w:left w:val="none" w:sz="0" w:space="0" w:color="auto"/>
                                        <w:bottom w:val="none" w:sz="0" w:space="0" w:color="auto"/>
                                        <w:right w:val="none" w:sz="0" w:space="0" w:color="auto"/>
                                      </w:divBdr>
                                    </w:div>
                                  </w:divsChild>
                                </w:div>
                                <w:div w:id="1857226620">
                                  <w:marLeft w:val="0"/>
                                  <w:marRight w:val="75"/>
                                  <w:marTop w:val="0"/>
                                  <w:marBottom w:val="0"/>
                                  <w:divBdr>
                                    <w:top w:val="none" w:sz="0" w:space="0" w:color="auto"/>
                                    <w:left w:val="none" w:sz="0" w:space="0" w:color="auto"/>
                                    <w:bottom w:val="none" w:sz="0" w:space="0" w:color="auto"/>
                                    <w:right w:val="none" w:sz="0" w:space="0" w:color="auto"/>
                                  </w:divBdr>
                                </w:div>
                                <w:div w:id="1812214167">
                                  <w:marLeft w:val="0"/>
                                  <w:marRight w:val="0"/>
                                  <w:marTop w:val="0"/>
                                  <w:marBottom w:val="0"/>
                                  <w:divBdr>
                                    <w:top w:val="none" w:sz="0" w:space="0" w:color="auto"/>
                                    <w:left w:val="none" w:sz="0" w:space="0" w:color="auto"/>
                                    <w:bottom w:val="none" w:sz="0" w:space="0" w:color="auto"/>
                                    <w:right w:val="none" w:sz="0" w:space="0" w:color="auto"/>
                                  </w:divBdr>
                                </w:div>
                              </w:divsChild>
                            </w:div>
                            <w:div w:id="2086293440">
                              <w:marLeft w:val="0"/>
                              <w:marRight w:val="0"/>
                              <w:marTop w:val="0"/>
                              <w:marBottom w:val="0"/>
                              <w:divBdr>
                                <w:top w:val="none" w:sz="0" w:space="0" w:color="auto"/>
                                <w:left w:val="none" w:sz="0" w:space="0" w:color="auto"/>
                                <w:bottom w:val="none" w:sz="0" w:space="0" w:color="auto"/>
                                <w:right w:val="none" w:sz="0" w:space="0" w:color="auto"/>
                              </w:divBdr>
                            </w:div>
                            <w:div w:id="5979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3000">
              <w:marLeft w:val="0"/>
              <w:marRight w:val="0"/>
              <w:marTop w:val="0"/>
              <w:marBottom w:val="0"/>
              <w:divBdr>
                <w:top w:val="none" w:sz="0" w:space="0" w:color="auto"/>
                <w:left w:val="none" w:sz="0" w:space="0" w:color="auto"/>
                <w:bottom w:val="none" w:sz="0" w:space="0" w:color="auto"/>
                <w:right w:val="none" w:sz="0" w:space="0" w:color="auto"/>
              </w:divBdr>
              <w:divsChild>
                <w:div w:id="1995183087">
                  <w:marLeft w:val="0"/>
                  <w:marRight w:val="0"/>
                  <w:marTop w:val="0"/>
                  <w:marBottom w:val="0"/>
                  <w:divBdr>
                    <w:top w:val="none" w:sz="0" w:space="0" w:color="auto"/>
                    <w:left w:val="none" w:sz="0" w:space="0" w:color="auto"/>
                    <w:bottom w:val="none" w:sz="0" w:space="0" w:color="auto"/>
                    <w:right w:val="none" w:sz="0" w:space="0" w:color="auto"/>
                  </w:divBdr>
                  <w:divsChild>
                    <w:div w:id="1438016585">
                      <w:blockQuote w:val="1"/>
                      <w:marLeft w:val="0"/>
                      <w:marRight w:val="0"/>
                      <w:marTop w:val="0"/>
                      <w:marBottom w:val="0"/>
                      <w:divBdr>
                        <w:top w:val="none" w:sz="0" w:space="0" w:color="auto"/>
                        <w:left w:val="none" w:sz="0" w:space="0" w:color="auto"/>
                        <w:bottom w:val="none" w:sz="0" w:space="0" w:color="auto"/>
                        <w:right w:val="none" w:sz="0" w:space="0" w:color="auto"/>
                      </w:divBdr>
                      <w:divsChild>
                        <w:div w:id="1196965228">
                          <w:marLeft w:val="0"/>
                          <w:marRight w:val="0"/>
                          <w:marTop w:val="0"/>
                          <w:marBottom w:val="0"/>
                          <w:divBdr>
                            <w:top w:val="none" w:sz="0" w:space="0" w:color="auto"/>
                            <w:left w:val="none" w:sz="0" w:space="0" w:color="auto"/>
                            <w:bottom w:val="none" w:sz="0" w:space="0" w:color="auto"/>
                            <w:right w:val="none" w:sz="0" w:space="0" w:color="auto"/>
                          </w:divBdr>
                          <w:divsChild>
                            <w:div w:id="198475390">
                              <w:marLeft w:val="0"/>
                              <w:marRight w:val="0"/>
                              <w:marTop w:val="0"/>
                              <w:marBottom w:val="0"/>
                              <w:divBdr>
                                <w:top w:val="none" w:sz="0" w:space="0" w:color="auto"/>
                                <w:left w:val="none" w:sz="0" w:space="0" w:color="auto"/>
                                <w:bottom w:val="none" w:sz="0" w:space="0" w:color="auto"/>
                                <w:right w:val="none" w:sz="0" w:space="0" w:color="auto"/>
                              </w:divBdr>
                              <w:divsChild>
                                <w:div w:id="12588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043">
                          <w:marLeft w:val="0"/>
                          <w:marRight w:val="0"/>
                          <w:marTop w:val="195"/>
                          <w:marBottom w:val="0"/>
                          <w:divBdr>
                            <w:top w:val="none" w:sz="0" w:space="0" w:color="auto"/>
                            <w:left w:val="none" w:sz="0" w:space="0" w:color="auto"/>
                            <w:bottom w:val="none" w:sz="0" w:space="0" w:color="auto"/>
                            <w:right w:val="none" w:sz="0" w:space="0" w:color="auto"/>
                          </w:divBdr>
                          <w:divsChild>
                            <w:div w:id="1305040861">
                              <w:marLeft w:val="0"/>
                              <w:marRight w:val="0"/>
                              <w:marTop w:val="156"/>
                              <w:marBottom w:val="0"/>
                              <w:divBdr>
                                <w:top w:val="none" w:sz="0" w:space="0" w:color="auto"/>
                                <w:left w:val="none" w:sz="0" w:space="0" w:color="auto"/>
                                <w:bottom w:val="none" w:sz="0" w:space="0" w:color="auto"/>
                                <w:right w:val="none" w:sz="0" w:space="0" w:color="auto"/>
                              </w:divBdr>
                              <w:divsChild>
                                <w:div w:id="571742456">
                                  <w:marLeft w:val="0"/>
                                  <w:marRight w:val="0"/>
                                  <w:marTop w:val="0"/>
                                  <w:marBottom w:val="0"/>
                                  <w:divBdr>
                                    <w:top w:val="none" w:sz="0" w:space="0" w:color="auto"/>
                                    <w:left w:val="none" w:sz="0" w:space="0" w:color="auto"/>
                                    <w:bottom w:val="none" w:sz="0" w:space="0" w:color="auto"/>
                                    <w:right w:val="none" w:sz="0" w:space="0" w:color="auto"/>
                                  </w:divBdr>
                                </w:div>
                                <w:div w:id="2090223580">
                                  <w:marLeft w:val="180"/>
                                  <w:marRight w:val="0"/>
                                  <w:marTop w:val="0"/>
                                  <w:marBottom w:val="0"/>
                                  <w:divBdr>
                                    <w:top w:val="none" w:sz="0" w:space="0" w:color="auto"/>
                                    <w:left w:val="none" w:sz="0" w:space="0" w:color="auto"/>
                                    <w:bottom w:val="none" w:sz="0" w:space="0" w:color="auto"/>
                                    <w:right w:val="none" w:sz="0" w:space="0" w:color="auto"/>
                                  </w:divBdr>
                                </w:div>
                                <w:div w:id="17093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94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7030">
      <w:bodyDiv w:val="1"/>
      <w:marLeft w:val="0"/>
      <w:marRight w:val="0"/>
      <w:marTop w:val="0"/>
      <w:marBottom w:val="0"/>
      <w:divBdr>
        <w:top w:val="none" w:sz="0" w:space="0" w:color="auto"/>
        <w:left w:val="none" w:sz="0" w:space="0" w:color="auto"/>
        <w:bottom w:val="none" w:sz="0" w:space="0" w:color="auto"/>
        <w:right w:val="none" w:sz="0" w:space="0" w:color="auto"/>
      </w:divBdr>
    </w:div>
    <w:div w:id="238908998">
      <w:bodyDiv w:val="1"/>
      <w:marLeft w:val="0"/>
      <w:marRight w:val="0"/>
      <w:marTop w:val="0"/>
      <w:marBottom w:val="0"/>
      <w:divBdr>
        <w:top w:val="none" w:sz="0" w:space="0" w:color="auto"/>
        <w:left w:val="none" w:sz="0" w:space="0" w:color="auto"/>
        <w:bottom w:val="none" w:sz="0" w:space="0" w:color="auto"/>
        <w:right w:val="none" w:sz="0" w:space="0" w:color="auto"/>
      </w:divBdr>
    </w:div>
    <w:div w:id="258410381">
      <w:bodyDiv w:val="1"/>
      <w:marLeft w:val="0"/>
      <w:marRight w:val="0"/>
      <w:marTop w:val="0"/>
      <w:marBottom w:val="0"/>
      <w:divBdr>
        <w:top w:val="none" w:sz="0" w:space="0" w:color="auto"/>
        <w:left w:val="none" w:sz="0" w:space="0" w:color="auto"/>
        <w:bottom w:val="none" w:sz="0" w:space="0" w:color="auto"/>
        <w:right w:val="none" w:sz="0" w:space="0" w:color="auto"/>
      </w:divBdr>
    </w:div>
    <w:div w:id="268659445">
      <w:bodyDiv w:val="1"/>
      <w:marLeft w:val="0"/>
      <w:marRight w:val="0"/>
      <w:marTop w:val="0"/>
      <w:marBottom w:val="0"/>
      <w:divBdr>
        <w:top w:val="none" w:sz="0" w:space="0" w:color="auto"/>
        <w:left w:val="none" w:sz="0" w:space="0" w:color="auto"/>
        <w:bottom w:val="none" w:sz="0" w:space="0" w:color="auto"/>
        <w:right w:val="none" w:sz="0" w:space="0" w:color="auto"/>
      </w:divBdr>
    </w:div>
    <w:div w:id="280888746">
      <w:bodyDiv w:val="1"/>
      <w:marLeft w:val="0"/>
      <w:marRight w:val="0"/>
      <w:marTop w:val="0"/>
      <w:marBottom w:val="0"/>
      <w:divBdr>
        <w:top w:val="none" w:sz="0" w:space="0" w:color="auto"/>
        <w:left w:val="none" w:sz="0" w:space="0" w:color="auto"/>
        <w:bottom w:val="none" w:sz="0" w:space="0" w:color="auto"/>
        <w:right w:val="none" w:sz="0" w:space="0" w:color="auto"/>
      </w:divBdr>
      <w:divsChild>
        <w:div w:id="1842506517">
          <w:blockQuote w:val="1"/>
          <w:marLeft w:val="0"/>
          <w:marRight w:val="0"/>
          <w:marTop w:val="0"/>
          <w:marBottom w:val="288"/>
          <w:divBdr>
            <w:top w:val="none" w:sz="0" w:space="0" w:color="auto"/>
            <w:left w:val="single" w:sz="36" w:space="19" w:color="DDDDDD"/>
            <w:bottom w:val="none" w:sz="0" w:space="0" w:color="auto"/>
            <w:right w:val="none" w:sz="0" w:space="0" w:color="auto"/>
          </w:divBdr>
        </w:div>
        <w:div w:id="861668610">
          <w:blockQuote w:val="1"/>
          <w:marLeft w:val="0"/>
          <w:marRight w:val="0"/>
          <w:marTop w:val="0"/>
          <w:marBottom w:val="288"/>
          <w:divBdr>
            <w:top w:val="none" w:sz="0" w:space="0" w:color="auto"/>
            <w:left w:val="single" w:sz="36" w:space="19" w:color="DDDDDD"/>
            <w:bottom w:val="none" w:sz="0" w:space="0" w:color="auto"/>
            <w:right w:val="none" w:sz="0" w:space="0" w:color="auto"/>
          </w:divBdr>
        </w:div>
        <w:div w:id="888145834">
          <w:blockQuote w:val="1"/>
          <w:marLeft w:val="0"/>
          <w:marRight w:val="0"/>
          <w:marTop w:val="0"/>
          <w:marBottom w:val="288"/>
          <w:divBdr>
            <w:top w:val="none" w:sz="0" w:space="0" w:color="auto"/>
            <w:left w:val="single" w:sz="36" w:space="19" w:color="DDDDDD"/>
            <w:bottom w:val="none" w:sz="0" w:space="0" w:color="auto"/>
            <w:right w:val="none" w:sz="0" w:space="0" w:color="auto"/>
          </w:divBdr>
        </w:div>
      </w:divsChild>
    </w:div>
    <w:div w:id="305864597">
      <w:bodyDiv w:val="1"/>
      <w:marLeft w:val="0"/>
      <w:marRight w:val="0"/>
      <w:marTop w:val="0"/>
      <w:marBottom w:val="0"/>
      <w:divBdr>
        <w:top w:val="none" w:sz="0" w:space="0" w:color="auto"/>
        <w:left w:val="none" w:sz="0" w:space="0" w:color="auto"/>
        <w:bottom w:val="none" w:sz="0" w:space="0" w:color="auto"/>
        <w:right w:val="none" w:sz="0" w:space="0" w:color="auto"/>
      </w:divBdr>
    </w:div>
    <w:div w:id="365254939">
      <w:bodyDiv w:val="1"/>
      <w:marLeft w:val="0"/>
      <w:marRight w:val="0"/>
      <w:marTop w:val="0"/>
      <w:marBottom w:val="0"/>
      <w:divBdr>
        <w:top w:val="none" w:sz="0" w:space="0" w:color="auto"/>
        <w:left w:val="none" w:sz="0" w:space="0" w:color="auto"/>
        <w:bottom w:val="none" w:sz="0" w:space="0" w:color="auto"/>
        <w:right w:val="none" w:sz="0" w:space="0" w:color="auto"/>
      </w:divBdr>
    </w:div>
    <w:div w:id="515047918">
      <w:bodyDiv w:val="1"/>
      <w:marLeft w:val="0"/>
      <w:marRight w:val="0"/>
      <w:marTop w:val="0"/>
      <w:marBottom w:val="0"/>
      <w:divBdr>
        <w:top w:val="none" w:sz="0" w:space="0" w:color="auto"/>
        <w:left w:val="none" w:sz="0" w:space="0" w:color="auto"/>
        <w:bottom w:val="none" w:sz="0" w:space="0" w:color="auto"/>
        <w:right w:val="none" w:sz="0" w:space="0" w:color="auto"/>
      </w:divBdr>
      <w:divsChild>
        <w:div w:id="511728263">
          <w:marLeft w:val="0"/>
          <w:marRight w:val="0"/>
          <w:marTop w:val="0"/>
          <w:marBottom w:val="0"/>
          <w:divBdr>
            <w:top w:val="none" w:sz="0" w:space="0" w:color="auto"/>
            <w:left w:val="none" w:sz="0" w:space="0" w:color="auto"/>
            <w:bottom w:val="none" w:sz="0" w:space="0" w:color="auto"/>
            <w:right w:val="none" w:sz="0" w:space="0" w:color="auto"/>
          </w:divBdr>
          <w:divsChild>
            <w:div w:id="1293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1490">
      <w:bodyDiv w:val="1"/>
      <w:marLeft w:val="0"/>
      <w:marRight w:val="0"/>
      <w:marTop w:val="0"/>
      <w:marBottom w:val="0"/>
      <w:divBdr>
        <w:top w:val="none" w:sz="0" w:space="0" w:color="auto"/>
        <w:left w:val="none" w:sz="0" w:space="0" w:color="auto"/>
        <w:bottom w:val="none" w:sz="0" w:space="0" w:color="auto"/>
        <w:right w:val="none" w:sz="0" w:space="0" w:color="auto"/>
      </w:divBdr>
    </w:div>
    <w:div w:id="625697685">
      <w:bodyDiv w:val="1"/>
      <w:marLeft w:val="0"/>
      <w:marRight w:val="0"/>
      <w:marTop w:val="0"/>
      <w:marBottom w:val="0"/>
      <w:divBdr>
        <w:top w:val="none" w:sz="0" w:space="0" w:color="auto"/>
        <w:left w:val="none" w:sz="0" w:space="0" w:color="auto"/>
        <w:bottom w:val="none" w:sz="0" w:space="0" w:color="auto"/>
        <w:right w:val="none" w:sz="0" w:space="0" w:color="auto"/>
      </w:divBdr>
    </w:div>
    <w:div w:id="634140800">
      <w:bodyDiv w:val="1"/>
      <w:marLeft w:val="0"/>
      <w:marRight w:val="0"/>
      <w:marTop w:val="0"/>
      <w:marBottom w:val="0"/>
      <w:divBdr>
        <w:top w:val="none" w:sz="0" w:space="0" w:color="auto"/>
        <w:left w:val="none" w:sz="0" w:space="0" w:color="auto"/>
        <w:bottom w:val="none" w:sz="0" w:space="0" w:color="auto"/>
        <w:right w:val="none" w:sz="0" w:space="0" w:color="auto"/>
      </w:divBdr>
    </w:div>
    <w:div w:id="647826083">
      <w:bodyDiv w:val="1"/>
      <w:marLeft w:val="0"/>
      <w:marRight w:val="0"/>
      <w:marTop w:val="0"/>
      <w:marBottom w:val="0"/>
      <w:divBdr>
        <w:top w:val="none" w:sz="0" w:space="0" w:color="auto"/>
        <w:left w:val="none" w:sz="0" w:space="0" w:color="auto"/>
        <w:bottom w:val="none" w:sz="0" w:space="0" w:color="auto"/>
        <w:right w:val="none" w:sz="0" w:space="0" w:color="auto"/>
      </w:divBdr>
    </w:div>
    <w:div w:id="706176567">
      <w:bodyDiv w:val="1"/>
      <w:marLeft w:val="0"/>
      <w:marRight w:val="0"/>
      <w:marTop w:val="0"/>
      <w:marBottom w:val="0"/>
      <w:divBdr>
        <w:top w:val="none" w:sz="0" w:space="0" w:color="auto"/>
        <w:left w:val="none" w:sz="0" w:space="0" w:color="auto"/>
        <w:bottom w:val="none" w:sz="0" w:space="0" w:color="auto"/>
        <w:right w:val="none" w:sz="0" w:space="0" w:color="auto"/>
      </w:divBdr>
      <w:divsChild>
        <w:div w:id="1198470255">
          <w:marLeft w:val="0"/>
          <w:marRight w:val="0"/>
          <w:marTop w:val="0"/>
          <w:marBottom w:val="533"/>
          <w:divBdr>
            <w:top w:val="none" w:sz="0" w:space="0" w:color="auto"/>
            <w:left w:val="none" w:sz="0" w:space="0" w:color="auto"/>
            <w:bottom w:val="none" w:sz="0" w:space="0" w:color="auto"/>
            <w:right w:val="none" w:sz="0" w:space="0" w:color="auto"/>
          </w:divBdr>
          <w:divsChild>
            <w:div w:id="1689528995">
              <w:marLeft w:val="0"/>
              <w:marRight w:val="0"/>
              <w:marTop w:val="0"/>
              <w:marBottom w:val="0"/>
              <w:divBdr>
                <w:top w:val="none" w:sz="0" w:space="0" w:color="auto"/>
                <w:left w:val="none" w:sz="0" w:space="0" w:color="auto"/>
                <w:bottom w:val="none" w:sz="0" w:space="0" w:color="auto"/>
                <w:right w:val="none" w:sz="0" w:space="0" w:color="auto"/>
              </w:divBdr>
              <w:divsChild>
                <w:div w:id="1564295980">
                  <w:marLeft w:val="0"/>
                  <w:marRight w:val="0"/>
                  <w:marTop w:val="0"/>
                  <w:marBottom w:val="0"/>
                  <w:divBdr>
                    <w:top w:val="none" w:sz="0" w:space="0" w:color="auto"/>
                    <w:left w:val="none" w:sz="0" w:space="0" w:color="auto"/>
                    <w:bottom w:val="none" w:sz="0" w:space="0" w:color="auto"/>
                    <w:right w:val="none" w:sz="0" w:space="0" w:color="auto"/>
                  </w:divBdr>
                </w:div>
                <w:div w:id="1200900731">
                  <w:marLeft w:val="2010"/>
                  <w:marRight w:val="0"/>
                  <w:marTop w:val="0"/>
                  <w:marBottom w:val="0"/>
                  <w:divBdr>
                    <w:top w:val="none" w:sz="0" w:space="0" w:color="auto"/>
                    <w:left w:val="none" w:sz="0" w:space="0" w:color="auto"/>
                    <w:bottom w:val="none" w:sz="0" w:space="0" w:color="auto"/>
                    <w:right w:val="none" w:sz="0" w:space="0" w:color="auto"/>
                  </w:divBdr>
                  <w:divsChild>
                    <w:div w:id="17244213">
                      <w:marLeft w:val="0"/>
                      <w:marRight w:val="0"/>
                      <w:marTop w:val="0"/>
                      <w:marBottom w:val="0"/>
                      <w:divBdr>
                        <w:top w:val="none" w:sz="0" w:space="0" w:color="auto"/>
                        <w:left w:val="none" w:sz="0" w:space="0" w:color="auto"/>
                        <w:bottom w:val="none" w:sz="0" w:space="0" w:color="auto"/>
                        <w:right w:val="none" w:sz="0" w:space="0" w:color="auto"/>
                      </w:divBdr>
                    </w:div>
                    <w:div w:id="4316340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719210062">
      <w:bodyDiv w:val="1"/>
      <w:marLeft w:val="0"/>
      <w:marRight w:val="0"/>
      <w:marTop w:val="0"/>
      <w:marBottom w:val="0"/>
      <w:divBdr>
        <w:top w:val="none" w:sz="0" w:space="0" w:color="auto"/>
        <w:left w:val="none" w:sz="0" w:space="0" w:color="auto"/>
        <w:bottom w:val="none" w:sz="0" w:space="0" w:color="auto"/>
        <w:right w:val="none" w:sz="0" w:space="0" w:color="auto"/>
      </w:divBdr>
    </w:div>
    <w:div w:id="738476104">
      <w:bodyDiv w:val="1"/>
      <w:marLeft w:val="0"/>
      <w:marRight w:val="0"/>
      <w:marTop w:val="0"/>
      <w:marBottom w:val="0"/>
      <w:divBdr>
        <w:top w:val="none" w:sz="0" w:space="0" w:color="auto"/>
        <w:left w:val="none" w:sz="0" w:space="0" w:color="auto"/>
        <w:bottom w:val="none" w:sz="0" w:space="0" w:color="auto"/>
        <w:right w:val="none" w:sz="0" w:space="0" w:color="auto"/>
      </w:divBdr>
      <w:divsChild>
        <w:div w:id="2024822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9528103">
      <w:bodyDiv w:val="1"/>
      <w:marLeft w:val="0"/>
      <w:marRight w:val="0"/>
      <w:marTop w:val="0"/>
      <w:marBottom w:val="0"/>
      <w:divBdr>
        <w:top w:val="none" w:sz="0" w:space="0" w:color="auto"/>
        <w:left w:val="none" w:sz="0" w:space="0" w:color="auto"/>
        <w:bottom w:val="none" w:sz="0" w:space="0" w:color="auto"/>
        <w:right w:val="none" w:sz="0" w:space="0" w:color="auto"/>
      </w:divBdr>
    </w:div>
    <w:div w:id="768281083">
      <w:bodyDiv w:val="1"/>
      <w:marLeft w:val="0"/>
      <w:marRight w:val="0"/>
      <w:marTop w:val="0"/>
      <w:marBottom w:val="0"/>
      <w:divBdr>
        <w:top w:val="none" w:sz="0" w:space="0" w:color="auto"/>
        <w:left w:val="none" w:sz="0" w:space="0" w:color="auto"/>
        <w:bottom w:val="none" w:sz="0" w:space="0" w:color="auto"/>
        <w:right w:val="none" w:sz="0" w:space="0" w:color="auto"/>
      </w:divBdr>
    </w:div>
    <w:div w:id="770928973">
      <w:bodyDiv w:val="1"/>
      <w:marLeft w:val="0"/>
      <w:marRight w:val="0"/>
      <w:marTop w:val="0"/>
      <w:marBottom w:val="0"/>
      <w:divBdr>
        <w:top w:val="none" w:sz="0" w:space="0" w:color="auto"/>
        <w:left w:val="none" w:sz="0" w:space="0" w:color="auto"/>
        <w:bottom w:val="none" w:sz="0" w:space="0" w:color="auto"/>
        <w:right w:val="none" w:sz="0" w:space="0" w:color="auto"/>
      </w:divBdr>
      <w:divsChild>
        <w:div w:id="1389187525">
          <w:marLeft w:val="0"/>
          <w:marRight w:val="0"/>
          <w:marTop w:val="0"/>
          <w:marBottom w:val="0"/>
          <w:divBdr>
            <w:top w:val="single" w:sz="12" w:space="0" w:color="C5D1D8"/>
            <w:left w:val="single" w:sz="12" w:space="0" w:color="C5D1D8"/>
            <w:bottom w:val="single" w:sz="12" w:space="0" w:color="C5D1D8"/>
            <w:right w:val="single" w:sz="12" w:space="0" w:color="C5D1D8"/>
          </w:divBdr>
          <w:divsChild>
            <w:div w:id="2098013259">
              <w:marLeft w:val="0"/>
              <w:marRight w:val="0"/>
              <w:marTop w:val="0"/>
              <w:marBottom w:val="0"/>
              <w:divBdr>
                <w:top w:val="none" w:sz="0" w:space="0" w:color="auto"/>
                <w:left w:val="none" w:sz="0" w:space="0" w:color="auto"/>
                <w:bottom w:val="none" w:sz="0" w:space="0" w:color="auto"/>
                <w:right w:val="none" w:sz="0" w:space="0" w:color="auto"/>
              </w:divBdr>
            </w:div>
          </w:divsChild>
        </w:div>
        <w:div w:id="1114397236">
          <w:marLeft w:val="0"/>
          <w:marRight w:val="0"/>
          <w:marTop w:val="0"/>
          <w:marBottom w:val="0"/>
          <w:divBdr>
            <w:top w:val="single" w:sz="12" w:space="0" w:color="C5D1D8"/>
            <w:left w:val="single" w:sz="12" w:space="0" w:color="C5D1D8"/>
            <w:bottom w:val="single" w:sz="12" w:space="0" w:color="C5D1D8"/>
            <w:right w:val="single" w:sz="12" w:space="0" w:color="C5D1D8"/>
          </w:divBdr>
          <w:divsChild>
            <w:div w:id="443159795">
              <w:marLeft w:val="0"/>
              <w:marRight w:val="0"/>
              <w:marTop w:val="0"/>
              <w:marBottom w:val="0"/>
              <w:divBdr>
                <w:top w:val="none" w:sz="0" w:space="0" w:color="auto"/>
                <w:left w:val="none" w:sz="0" w:space="0" w:color="auto"/>
                <w:bottom w:val="none" w:sz="0" w:space="0" w:color="auto"/>
                <w:right w:val="none" w:sz="0" w:space="0" w:color="auto"/>
              </w:divBdr>
            </w:div>
          </w:divsChild>
        </w:div>
        <w:div w:id="1761902094">
          <w:marLeft w:val="0"/>
          <w:marRight w:val="0"/>
          <w:marTop w:val="0"/>
          <w:marBottom w:val="0"/>
          <w:divBdr>
            <w:top w:val="single" w:sz="12" w:space="0" w:color="C5D1D8"/>
            <w:left w:val="single" w:sz="12" w:space="0" w:color="C5D1D8"/>
            <w:bottom w:val="single" w:sz="12" w:space="0" w:color="C5D1D8"/>
            <w:right w:val="single" w:sz="12" w:space="0" w:color="C5D1D8"/>
          </w:divBdr>
          <w:divsChild>
            <w:div w:id="521667697">
              <w:marLeft w:val="0"/>
              <w:marRight w:val="0"/>
              <w:marTop w:val="0"/>
              <w:marBottom w:val="0"/>
              <w:divBdr>
                <w:top w:val="none" w:sz="0" w:space="0" w:color="auto"/>
                <w:left w:val="none" w:sz="0" w:space="0" w:color="auto"/>
                <w:bottom w:val="none" w:sz="0" w:space="0" w:color="auto"/>
                <w:right w:val="none" w:sz="0" w:space="0" w:color="auto"/>
              </w:divBdr>
            </w:div>
          </w:divsChild>
        </w:div>
        <w:div w:id="1246301557">
          <w:marLeft w:val="0"/>
          <w:marRight w:val="0"/>
          <w:marTop w:val="0"/>
          <w:marBottom w:val="0"/>
          <w:divBdr>
            <w:top w:val="single" w:sz="12" w:space="0" w:color="C5D1D8"/>
            <w:left w:val="single" w:sz="12" w:space="0" w:color="C5D1D8"/>
            <w:bottom w:val="single" w:sz="12" w:space="0" w:color="C5D1D8"/>
            <w:right w:val="single" w:sz="12" w:space="0" w:color="C5D1D8"/>
          </w:divBdr>
          <w:divsChild>
            <w:div w:id="153305661">
              <w:marLeft w:val="0"/>
              <w:marRight w:val="0"/>
              <w:marTop w:val="0"/>
              <w:marBottom w:val="0"/>
              <w:divBdr>
                <w:top w:val="none" w:sz="0" w:space="0" w:color="auto"/>
                <w:left w:val="none" w:sz="0" w:space="0" w:color="auto"/>
                <w:bottom w:val="none" w:sz="0" w:space="0" w:color="auto"/>
                <w:right w:val="none" w:sz="0" w:space="0" w:color="auto"/>
              </w:divBdr>
            </w:div>
          </w:divsChild>
        </w:div>
        <w:div w:id="1182277900">
          <w:marLeft w:val="0"/>
          <w:marRight w:val="0"/>
          <w:marTop w:val="0"/>
          <w:marBottom w:val="0"/>
          <w:divBdr>
            <w:top w:val="single" w:sz="12" w:space="0" w:color="C5D1D8"/>
            <w:left w:val="single" w:sz="12" w:space="0" w:color="C5D1D8"/>
            <w:bottom w:val="single" w:sz="12" w:space="0" w:color="C5D1D8"/>
            <w:right w:val="single" w:sz="12" w:space="0" w:color="C5D1D8"/>
          </w:divBdr>
          <w:divsChild>
            <w:div w:id="1055815543">
              <w:marLeft w:val="0"/>
              <w:marRight w:val="0"/>
              <w:marTop w:val="0"/>
              <w:marBottom w:val="0"/>
              <w:divBdr>
                <w:top w:val="none" w:sz="0" w:space="0" w:color="auto"/>
                <w:left w:val="none" w:sz="0" w:space="0" w:color="auto"/>
                <w:bottom w:val="none" w:sz="0" w:space="0" w:color="auto"/>
                <w:right w:val="none" w:sz="0" w:space="0" w:color="auto"/>
              </w:divBdr>
            </w:div>
          </w:divsChild>
        </w:div>
        <w:div w:id="228268137">
          <w:marLeft w:val="0"/>
          <w:marRight w:val="0"/>
          <w:marTop w:val="0"/>
          <w:marBottom w:val="0"/>
          <w:divBdr>
            <w:top w:val="single" w:sz="12" w:space="0" w:color="C5D1D8"/>
            <w:left w:val="single" w:sz="12" w:space="0" w:color="C5D1D8"/>
            <w:bottom w:val="single" w:sz="12" w:space="0" w:color="C5D1D8"/>
            <w:right w:val="single" w:sz="12" w:space="0" w:color="C5D1D8"/>
          </w:divBdr>
          <w:divsChild>
            <w:div w:id="1222908306">
              <w:marLeft w:val="0"/>
              <w:marRight w:val="0"/>
              <w:marTop w:val="0"/>
              <w:marBottom w:val="0"/>
              <w:divBdr>
                <w:top w:val="none" w:sz="0" w:space="0" w:color="auto"/>
                <w:left w:val="none" w:sz="0" w:space="0" w:color="auto"/>
                <w:bottom w:val="none" w:sz="0" w:space="0" w:color="auto"/>
                <w:right w:val="none" w:sz="0" w:space="0" w:color="auto"/>
              </w:divBdr>
            </w:div>
          </w:divsChild>
        </w:div>
        <w:div w:id="310134582">
          <w:marLeft w:val="0"/>
          <w:marRight w:val="0"/>
          <w:marTop w:val="0"/>
          <w:marBottom w:val="0"/>
          <w:divBdr>
            <w:top w:val="single" w:sz="12" w:space="0" w:color="C5D1D8"/>
            <w:left w:val="single" w:sz="12" w:space="0" w:color="C5D1D8"/>
            <w:bottom w:val="single" w:sz="12" w:space="0" w:color="C5D1D8"/>
            <w:right w:val="single" w:sz="12" w:space="0" w:color="C5D1D8"/>
          </w:divBdr>
          <w:divsChild>
            <w:div w:id="334385041">
              <w:marLeft w:val="0"/>
              <w:marRight w:val="0"/>
              <w:marTop w:val="0"/>
              <w:marBottom w:val="0"/>
              <w:divBdr>
                <w:top w:val="none" w:sz="0" w:space="0" w:color="auto"/>
                <w:left w:val="none" w:sz="0" w:space="0" w:color="auto"/>
                <w:bottom w:val="none" w:sz="0" w:space="0" w:color="auto"/>
                <w:right w:val="none" w:sz="0" w:space="0" w:color="auto"/>
              </w:divBdr>
            </w:div>
          </w:divsChild>
        </w:div>
        <w:div w:id="795875159">
          <w:marLeft w:val="0"/>
          <w:marRight w:val="0"/>
          <w:marTop w:val="0"/>
          <w:marBottom w:val="0"/>
          <w:divBdr>
            <w:top w:val="single" w:sz="12" w:space="0" w:color="C5D1D8"/>
            <w:left w:val="single" w:sz="12" w:space="0" w:color="C5D1D8"/>
            <w:bottom w:val="single" w:sz="12" w:space="0" w:color="C5D1D8"/>
            <w:right w:val="single" w:sz="12" w:space="0" w:color="C5D1D8"/>
          </w:divBdr>
          <w:divsChild>
            <w:div w:id="193544545">
              <w:marLeft w:val="0"/>
              <w:marRight w:val="0"/>
              <w:marTop w:val="0"/>
              <w:marBottom w:val="0"/>
              <w:divBdr>
                <w:top w:val="none" w:sz="0" w:space="0" w:color="auto"/>
                <w:left w:val="none" w:sz="0" w:space="0" w:color="auto"/>
                <w:bottom w:val="none" w:sz="0" w:space="0" w:color="auto"/>
                <w:right w:val="none" w:sz="0" w:space="0" w:color="auto"/>
              </w:divBdr>
            </w:div>
          </w:divsChild>
        </w:div>
        <w:div w:id="681249762">
          <w:marLeft w:val="0"/>
          <w:marRight w:val="0"/>
          <w:marTop w:val="0"/>
          <w:marBottom w:val="0"/>
          <w:divBdr>
            <w:top w:val="single" w:sz="12" w:space="0" w:color="C5D1D8"/>
            <w:left w:val="single" w:sz="12" w:space="0" w:color="C5D1D8"/>
            <w:bottom w:val="single" w:sz="12" w:space="0" w:color="C5D1D8"/>
            <w:right w:val="single" w:sz="12" w:space="0" w:color="C5D1D8"/>
          </w:divBdr>
          <w:divsChild>
            <w:div w:id="1703896409">
              <w:marLeft w:val="0"/>
              <w:marRight w:val="0"/>
              <w:marTop w:val="0"/>
              <w:marBottom w:val="0"/>
              <w:divBdr>
                <w:top w:val="none" w:sz="0" w:space="0" w:color="auto"/>
                <w:left w:val="none" w:sz="0" w:space="0" w:color="auto"/>
                <w:bottom w:val="none" w:sz="0" w:space="0" w:color="auto"/>
                <w:right w:val="none" w:sz="0" w:space="0" w:color="auto"/>
              </w:divBdr>
            </w:div>
          </w:divsChild>
        </w:div>
        <w:div w:id="1663393196">
          <w:marLeft w:val="0"/>
          <w:marRight w:val="0"/>
          <w:marTop w:val="0"/>
          <w:marBottom w:val="0"/>
          <w:divBdr>
            <w:top w:val="single" w:sz="12" w:space="0" w:color="C5D1D8"/>
            <w:left w:val="single" w:sz="12" w:space="0" w:color="C5D1D8"/>
            <w:bottom w:val="single" w:sz="12" w:space="0" w:color="C5D1D8"/>
            <w:right w:val="single" w:sz="12" w:space="0" w:color="C5D1D8"/>
          </w:divBdr>
          <w:divsChild>
            <w:div w:id="1941254186">
              <w:marLeft w:val="0"/>
              <w:marRight w:val="0"/>
              <w:marTop w:val="0"/>
              <w:marBottom w:val="0"/>
              <w:divBdr>
                <w:top w:val="none" w:sz="0" w:space="0" w:color="auto"/>
                <w:left w:val="none" w:sz="0" w:space="0" w:color="auto"/>
                <w:bottom w:val="none" w:sz="0" w:space="0" w:color="auto"/>
                <w:right w:val="none" w:sz="0" w:space="0" w:color="auto"/>
              </w:divBdr>
            </w:div>
          </w:divsChild>
        </w:div>
        <w:div w:id="330765647">
          <w:marLeft w:val="0"/>
          <w:marRight w:val="0"/>
          <w:marTop w:val="0"/>
          <w:marBottom w:val="0"/>
          <w:divBdr>
            <w:top w:val="single" w:sz="12" w:space="0" w:color="C5D1D8"/>
            <w:left w:val="single" w:sz="12" w:space="0" w:color="C5D1D8"/>
            <w:bottom w:val="single" w:sz="12" w:space="0" w:color="C5D1D8"/>
            <w:right w:val="single" w:sz="12" w:space="0" w:color="C5D1D8"/>
          </w:divBdr>
          <w:divsChild>
            <w:div w:id="941913540">
              <w:marLeft w:val="0"/>
              <w:marRight w:val="0"/>
              <w:marTop w:val="0"/>
              <w:marBottom w:val="0"/>
              <w:divBdr>
                <w:top w:val="none" w:sz="0" w:space="0" w:color="auto"/>
                <w:left w:val="none" w:sz="0" w:space="0" w:color="auto"/>
                <w:bottom w:val="none" w:sz="0" w:space="0" w:color="auto"/>
                <w:right w:val="none" w:sz="0" w:space="0" w:color="auto"/>
              </w:divBdr>
            </w:div>
          </w:divsChild>
        </w:div>
        <w:div w:id="1879582169">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734744177">
              <w:marLeft w:val="0"/>
              <w:marRight w:val="0"/>
              <w:marTop w:val="0"/>
              <w:marBottom w:val="0"/>
              <w:divBdr>
                <w:top w:val="single" w:sz="12" w:space="0" w:color="C5D1D8"/>
                <w:left w:val="single" w:sz="12" w:space="0" w:color="C5D1D8"/>
                <w:bottom w:val="single" w:sz="12" w:space="0" w:color="C5D1D8"/>
                <w:right w:val="single" w:sz="12" w:space="0" w:color="C5D1D8"/>
              </w:divBdr>
              <w:divsChild>
                <w:div w:id="20989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022">
          <w:marLeft w:val="0"/>
          <w:marRight w:val="0"/>
          <w:marTop w:val="0"/>
          <w:marBottom w:val="0"/>
          <w:divBdr>
            <w:top w:val="single" w:sz="12" w:space="0" w:color="C5D1D8"/>
            <w:left w:val="single" w:sz="12" w:space="0" w:color="C5D1D8"/>
            <w:bottom w:val="single" w:sz="12" w:space="0" w:color="C5D1D8"/>
            <w:right w:val="single" w:sz="12" w:space="0" w:color="C5D1D8"/>
          </w:divBdr>
          <w:divsChild>
            <w:div w:id="2082677118">
              <w:marLeft w:val="0"/>
              <w:marRight w:val="0"/>
              <w:marTop w:val="0"/>
              <w:marBottom w:val="0"/>
              <w:divBdr>
                <w:top w:val="none" w:sz="0" w:space="0" w:color="auto"/>
                <w:left w:val="none" w:sz="0" w:space="0" w:color="auto"/>
                <w:bottom w:val="none" w:sz="0" w:space="0" w:color="auto"/>
                <w:right w:val="none" w:sz="0" w:space="0" w:color="auto"/>
              </w:divBdr>
            </w:div>
          </w:divsChild>
        </w:div>
        <w:div w:id="1677800511">
          <w:marLeft w:val="0"/>
          <w:marRight w:val="0"/>
          <w:marTop w:val="0"/>
          <w:marBottom w:val="0"/>
          <w:divBdr>
            <w:top w:val="single" w:sz="12" w:space="0" w:color="C5D1D8"/>
            <w:left w:val="single" w:sz="12" w:space="0" w:color="C5D1D8"/>
            <w:bottom w:val="single" w:sz="12" w:space="0" w:color="C5D1D8"/>
            <w:right w:val="single" w:sz="12" w:space="0" w:color="C5D1D8"/>
          </w:divBdr>
          <w:divsChild>
            <w:div w:id="255283725">
              <w:marLeft w:val="0"/>
              <w:marRight w:val="0"/>
              <w:marTop w:val="0"/>
              <w:marBottom w:val="0"/>
              <w:divBdr>
                <w:top w:val="none" w:sz="0" w:space="0" w:color="auto"/>
                <w:left w:val="none" w:sz="0" w:space="0" w:color="auto"/>
                <w:bottom w:val="none" w:sz="0" w:space="0" w:color="auto"/>
                <w:right w:val="none" w:sz="0" w:space="0" w:color="auto"/>
              </w:divBdr>
            </w:div>
          </w:divsChild>
        </w:div>
        <w:div w:id="795485109">
          <w:marLeft w:val="0"/>
          <w:marRight w:val="0"/>
          <w:marTop w:val="0"/>
          <w:marBottom w:val="0"/>
          <w:divBdr>
            <w:top w:val="single" w:sz="12" w:space="0" w:color="C5D1D8"/>
            <w:left w:val="single" w:sz="12" w:space="0" w:color="C5D1D8"/>
            <w:bottom w:val="single" w:sz="12" w:space="0" w:color="C5D1D8"/>
            <w:right w:val="single" w:sz="12" w:space="0" w:color="C5D1D8"/>
          </w:divBdr>
          <w:divsChild>
            <w:div w:id="2044860842">
              <w:marLeft w:val="0"/>
              <w:marRight w:val="0"/>
              <w:marTop w:val="0"/>
              <w:marBottom w:val="0"/>
              <w:divBdr>
                <w:top w:val="none" w:sz="0" w:space="0" w:color="auto"/>
                <w:left w:val="none" w:sz="0" w:space="0" w:color="auto"/>
                <w:bottom w:val="none" w:sz="0" w:space="0" w:color="auto"/>
                <w:right w:val="none" w:sz="0" w:space="0" w:color="auto"/>
              </w:divBdr>
            </w:div>
          </w:divsChild>
        </w:div>
        <w:div w:id="956251867">
          <w:marLeft w:val="0"/>
          <w:marRight w:val="0"/>
          <w:marTop w:val="0"/>
          <w:marBottom w:val="0"/>
          <w:divBdr>
            <w:top w:val="single" w:sz="12" w:space="0" w:color="C5D1D8"/>
            <w:left w:val="single" w:sz="12" w:space="0" w:color="C5D1D8"/>
            <w:bottom w:val="single" w:sz="12" w:space="0" w:color="C5D1D8"/>
            <w:right w:val="single" w:sz="12" w:space="0" w:color="C5D1D8"/>
          </w:divBdr>
          <w:divsChild>
            <w:div w:id="1554149105">
              <w:marLeft w:val="0"/>
              <w:marRight w:val="0"/>
              <w:marTop w:val="0"/>
              <w:marBottom w:val="0"/>
              <w:divBdr>
                <w:top w:val="none" w:sz="0" w:space="0" w:color="auto"/>
                <w:left w:val="none" w:sz="0" w:space="0" w:color="auto"/>
                <w:bottom w:val="none" w:sz="0" w:space="0" w:color="auto"/>
                <w:right w:val="none" w:sz="0" w:space="0" w:color="auto"/>
              </w:divBdr>
            </w:div>
          </w:divsChild>
        </w:div>
        <w:div w:id="326910346">
          <w:marLeft w:val="0"/>
          <w:marRight w:val="0"/>
          <w:marTop w:val="0"/>
          <w:marBottom w:val="0"/>
          <w:divBdr>
            <w:top w:val="single" w:sz="12" w:space="0" w:color="C5D1D8"/>
            <w:left w:val="single" w:sz="12" w:space="0" w:color="C5D1D8"/>
            <w:bottom w:val="single" w:sz="12" w:space="0" w:color="C5D1D8"/>
            <w:right w:val="single" w:sz="12" w:space="0" w:color="C5D1D8"/>
          </w:divBdr>
          <w:divsChild>
            <w:div w:id="1785881798">
              <w:marLeft w:val="0"/>
              <w:marRight w:val="0"/>
              <w:marTop w:val="0"/>
              <w:marBottom w:val="0"/>
              <w:divBdr>
                <w:top w:val="none" w:sz="0" w:space="0" w:color="auto"/>
                <w:left w:val="none" w:sz="0" w:space="0" w:color="auto"/>
                <w:bottom w:val="none" w:sz="0" w:space="0" w:color="auto"/>
                <w:right w:val="none" w:sz="0" w:space="0" w:color="auto"/>
              </w:divBdr>
            </w:div>
          </w:divsChild>
        </w:div>
        <w:div w:id="1553225851">
          <w:marLeft w:val="0"/>
          <w:marRight w:val="0"/>
          <w:marTop w:val="0"/>
          <w:marBottom w:val="0"/>
          <w:divBdr>
            <w:top w:val="single" w:sz="12" w:space="0" w:color="C5D1D8"/>
            <w:left w:val="single" w:sz="12" w:space="0" w:color="C5D1D8"/>
            <w:bottom w:val="single" w:sz="12" w:space="0" w:color="C5D1D8"/>
            <w:right w:val="single" w:sz="12" w:space="0" w:color="C5D1D8"/>
          </w:divBdr>
          <w:divsChild>
            <w:div w:id="1562057055">
              <w:marLeft w:val="0"/>
              <w:marRight w:val="0"/>
              <w:marTop w:val="0"/>
              <w:marBottom w:val="0"/>
              <w:divBdr>
                <w:top w:val="none" w:sz="0" w:space="0" w:color="auto"/>
                <w:left w:val="none" w:sz="0" w:space="0" w:color="auto"/>
                <w:bottom w:val="none" w:sz="0" w:space="0" w:color="auto"/>
                <w:right w:val="none" w:sz="0" w:space="0" w:color="auto"/>
              </w:divBdr>
            </w:div>
          </w:divsChild>
        </w:div>
        <w:div w:id="1855144512">
          <w:marLeft w:val="0"/>
          <w:marRight w:val="0"/>
          <w:marTop w:val="0"/>
          <w:marBottom w:val="0"/>
          <w:divBdr>
            <w:top w:val="single" w:sz="12" w:space="0" w:color="C5D1D8"/>
            <w:left w:val="single" w:sz="12" w:space="0" w:color="C5D1D8"/>
            <w:bottom w:val="single" w:sz="12" w:space="0" w:color="C5D1D8"/>
            <w:right w:val="single" w:sz="12" w:space="0" w:color="C5D1D8"/>
          </w:divBdr>
          <w:divsChild>
            <w:div w:id="129594029">
              <w:marLeft w:val="0"/>
              <w:marRight w:val="0"/>
              <w:marTop w:val="0"/>
              <w:marBottom w:val="0"/>
              <w:divBdr>
                <w:top w:val="none" w:sz="0" w:space="0" w:color="auto"/>
                <w:left w:val="none" w:sz="0" w:space="0" w:color="auto"/>
                <w:bottom w:val="none" w:sz="0" w:space="0" w:color="auto"/>
                <w:right w:val="none" w:sz="0" w:space="0" w:color="auto"/>
              </w:divBdr>
            </w:div>
          </w:divsChild>
        </w:div>
        <w:div w:id="1977830387">
          <w:marLeft w:val="0"/>
          <w:marRight w:val="0"/>
          <w:marTop w:val="0"/>
          <w:marBottom w:val="0"/>
          <w:divBdr>
            <w:top w:val="single" w:sz="12" w:space="0" w:color="C5D1D8"/>
            <w:left w:val="single" w:sz="12" w:space="0" w:color="C5D1D8"/>
            <w:bottom w:val="single" w:sz="12" w:space="0" w:color="C5D1D8"/>
            <w:right w:val="single" w:sz="12" w:space="0" w:color="C5D1D8"/>
          </w:divBdr>
          <w:divsChild>
            <w:div w:id="1019545684">
              <w:marLeft w:val="0"/>
              <w:marRight w:val="0"/>
              <w:marTop w:val="0"/>
              <w:marBottom w:val="0"/>
              <w:divBdr>
                <w:top w:val="none" w:sz="0" w:space="0" w:color="auto"/>
                <w:left w:val="none" w:sz="0" w:space="0" w:color="auto"/>
                <w:bottom w:val="none" w:sz="0" w:space="0" w:color="auto"/>
                <w:right w:val="none" w:sz="0" w:space="0" w:color="auto"/>
              </w:divBdr>
            </w:div>
          </w:divsChild>
        </w:div>
        <w:div w:id="1272785613">
          <w:blockQuote w:val="1"/>
          <w:marLeft w:val="720"/>
          <w:marRight w:val="720"/>
          <w:marTop w:val="100"/>
          <w:marBottom w:val="100"/>
          <w:divBdr>
            <w:top w:val="none" w:sz="0" w:space="0" w:color="auto"/>
            <w:left w:val="single" w:sz="6" w:space="0" w:color="D9E3E9"/>
            <w:bottom w:val="none" w:sz="0" w:space="0" w:color="auto"/>
            <w:right w:val="none" w:sz="0" w:space="0" w:color="auto"/>
          </w:divBdr>
          <w:divsChild>
            <w:div w:id="1734086319">
              <w:marLeft w:val="0"/>
              <w:marRight w:val="0"/>
              <w:marTop w:val="0"/>
              <w:marBottom w:val="0"/>
              <w:divBdr>
                <w:top w:val="single" w:sz="12" w:space="0" w:color="C5D1D8"/>
                <w:left w:val="single" w:sz="12" w:space="0" w:color="C5D1D8"/>
                <w:bottom w:val="single" w:sz="12" w:space="0" w:color="C5D1D8"/>
                <w:right w:val="single" w:sz="12" w:space="0" w:color="C5D1D8"/>
              </w:divBdr>
              <w:divsChild>
                <w:div w:id="1242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7265">
      <w:bodyDiv w:val="1"/>
      <w:marLeft w:val="0"/>
      <w:marRight w:val="0"/>
      <w:marTop w:val="0"/>
      <w:marBottom w:val="0"/>
      <w:divBdr>
        <w:top w:val="none" w:sz="0" w:space="0" w:color="auto"/>
        <w:left w:val="none" w:sz="0" w:space="0" w:color="auto"/>
        <w:bottom w:val="none" w:sz="0" w:space="0" w:color="auto"/>
        <w:right w:val="none" w:sz="0" w:space="0" w:color="auto"/>
      </w:divBdr>
      <w:divsChild>
        <w:div w:id="1285308128">
          <w:marLeft w:val="150"/>
          <w:marRight w:val="0"/>
          <w:marTop w:val="0"/>
          <w:marBottom w:val="0"/>
          <w:divBdr>
            <w:top w:val="none" w:sz="0" w:space="0" w:color="auto"/>
            <w:left w:val="none" w:sz="0" w:space="0" w:color="auto"/>
            <w:bottom w:val="none" w:sz="0" w:space="0" w:color="auto"/>
            <w:right w:val="none" w:sz="0" w:space="0" w:color="auto"/>
          </w:divBdr>
        </w:div>
      </w:divsChild>
    </w:div>
    <w:div w:id="8798991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997">
          <w:marLeft w:val="0"/>
          <w:marRight w:val="0"/>
          <w:marTop w:val="0"/>
          <w:marBottom w:val="0"/>
          <w:divBdr>
            <w:top w:val="none" w:sz="0" w:space="0" w:color="auto"/>
            <w:left w:val="none" w:sz="0" w:space="0" w:color="auto"/>
            <w:bottom w:val="none" w:sz="0" w:space="0" w:color="auto"/>
            <w:right w:val="none" w:sz="0" w:space="0" w:color="auto"/>
          </w:divBdr>
          <w:divsChild>
            <w:div w:id="493379414">
              <w:marLeft w:val="0"/>
              <w:marRight w:val="0"/>
              <w:marTop w:val="0"/>
              <w:marBottom w:val="375"/>
              <w:divBdr>
                <w:top w:val="none" w:sz="0" w:space="0" w:color="auto"/>
                <w:left w:val="none" w:sz="0" w:space="0" w:color="auto"/>
                <w:bottom w:val="none" w:sz="0" w:space="0" w:color="auto"/>
                <w:right w:val="none" w:sz="0" w:space="0" w:color="auto"/>
              </w:divBdr>
            </w:div>
          </w:divsChild>
        </w:div>
        <w:div w:id="466625823">
          <w:marLeft w:val="150"/>
          <w:marRight w:val="150"/>
          <w:marTop w:val="0"/>
          <w:marBottom w:val="0"/>
          <w:divBdr>
            <w:top w:val="none" w:sz="0" w:space="0" w:color="auto"/>
            <w:left w:val="none" w:sz="0" w:space="0" w:color="auto"/>
            <w:bottom w:val="none" w:sz="0" w:space="0" w:color="auto"/>
            <w:right w:val="none" w:sz="0" w:space="0" w:color="auto"/>
          </w:divBdr>
          <w:divsChild>
            <w:div w:id="270548840">
              <w:marLeft w:val="0"/>
              <w:marRight w:val="0"/>
              <w:marTop w:val="0"/>
              <w:marBottom w:val="0"/>
              <w:divBdr>
                <w:top w:val="none" w:sz="0" w:space="0" w:color="auto"/>
                <w:left w:val="none" w:sz="0" w:space="0" w:color="auto"/>
                <w:bottom w:val="none" w:sz="0" w:space="0" w:color="auto"/>
                <w:right w:val="none" w:sz="0" w:space="0" w:color="auto"/>
              </w:divBdr>
              <w:divsChild>
                <w:div w:id="1583294851">
                  <w:marLeft w:val="0"/>
                  <w:marRight w:val="0"/>
                  <w:marTop w:val="0"/>
                  <w:marBottom w:val="750"/>
                  <w:divBdr>
                    <w:top w:val="none" w:sz="0" w:space="0" w:color="auto"/>
                    <w:left w:val="none" w:sz="0" w:space="0" w:color="auto"/>
                    <w:bottom w:val="none" w:sz="0" w:space="0" w:color="auto"/>
                    <w:right w:val="none" w:sz="0" w:space="0" w:color="auto"/>
                  </w:divBdr>
                  <w:divsChild>
                    <w:div w:id="211312652">
                      <w:marLeft w:val="0"/>
                      <w:marRight w:val="0"/>
                      <w:marTop w:val="0"/>
                      <w:marBottom w:val="0"/>
                      <w:divBdr>
                        <w:top w:val="none" w:sz="0" w:space="0" w:color="auto"/>
                        <w:left w:val="none" w:sz="0" w:space="0" w:color="auto"/>
                        <w:bottom w:val="none" w:sz="0" w:space="0" w:color="auto"/>
                        <w:right w:val="none" w:sz="0" w:space="0" w:color="auto"/>
                      </w:divBdr>
                      <w:divsChild>
                        <w:div w:id="383335895">
                          <w:marLeft w:val="0"/>
                          <w:marRight w:val="0"/>
                          <w:marTop w:val="0"/>
                          <w:marBottom w:val="330"/>
                          <w:divBdr>
                            <w:top w:val="none" w:sz="0" w:space="0" w:color="auto"/>
                            <w:left w:val="none" w:sz="0" w:space="0" w:color="auto"/>
                            <w:bottom w:val="none" w:sz="0" w:space="0" w:color="auto"/>
                            <w:right w:val="none" w:sz="0" w:space="0" w:color="auto"/>
                          </w:divBdr>
                          <w:divsChild>
                            <w:div w:id="938489507">
                              <w:marLeft w:val="0"/>
                              <w:marRight w:val="0"/>
                              <w:marTop w:val="0"/>
                              <w:marBottom w:val="0"/>
                              <w:divBdr>
                                <w:top w:val="none" w:sz="0" w:space="0" w:color="auto"/>
                                <w:left w:val="none" w:sz="0" w:space="0" w:color="auto"/>
                                <w:bottom w:val="none" w:sz="0" w:space="0" w:color="auto"/>
                                <w:right w:val="none" w:sz="0" w:space="0" w:color="auto"/>
                              </w:divBdr>
                              <w:divsChild>
                                <w:div w:id="1321886916">
                                  <w:marLeft w:val="0"/>
                                  <w:marRight w:val="0"/>
                                  <w:marTop w:val="0"/>
                                  <w:marBottom w:val="105"/>
                                  <w:divBdr>
                                    <w:top w:val="none" w:sz="0" w:space="0" w:color="auto"/>
                                    <w:left w:val="none" w:sz="0" w:space="0" w:color="auto"/>
                                    <w:bottom w:val="none" w:sz="0" w:space="0" w:color="auto"/>
                                    <w:right w:val="none" w:sz="0" w:space="0" w:color="auto"/>
                                  </w:divBdr>
                                </w:div>
                                <w:div w:id="11954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6860">
                      <w:marLeft w:val="0"/>
                      <w:marRight w:val="0"/>
                      <w:marTop w:val="0"/>
                      <w:marBottom w:val="270"/>
                      <w:divBdr>
                        <w:top w:val="none" w:sz="0" w:space="0" w:color="auto"/>
                        <w:left w:val="none" w:sz="0" w:space="0" w:color="auto"/>
                        <w:bottom w:val="none" w:sz="0" w:space="0" w:color="auto"/>
                        <w:right w:val="none" w:sz="0" w:space="0" w:color="auto"/>
                      </w:divBdr>
                      <w:divsChild>
                        <w:div w:id="1741902286">
                          <w:marLeft w:val="0"/>
                          <w:marRight w:val="2250"/>
                          <w:marTop w:val="0"/>
                          <w:marBottom w:val="30"/>
                          <w:divBdr>
                            <w:top w:val="none" w:sz="0" w:space="0" w:color="auto"/>
                            <w:left w:val="none" w:sz="0" w:space="0" w:color="auto"/>
                            <w:bottom w:val="none" w:sz="0" w:space="0" w:color="auto"/>
                            <w:right w:val="none" w:sz="0" w:space="0" w:color="auto"/>
                          </w:divBdr>
                          <w:divsChild>
                            <w:div w:id="1587300496">
                              <w:marLeft w:val="0"/>
                              <w:marRight w:val="0"/>
                              <w:marTop w:val="0"/>
                              <w:marBottom w:val="0"/>
                              <w:divBdr>
                                <w:top w:val="none" w:sz="0" w:space="0" w:color="auto"/>
                                <w:left w:val="none" w:sz="0" w:space="0" w:color="auto"/>
                                <w:bottom w:val="none" w:sz="0" w:space="0" w:color="auto"/>
                                <w:right w:val="none" w:sz="0" w:space="0" w:color="auto"/>
                              </w:divBdr>
                            </w:div>
                          </w:divsChild>
                        </w:div>
                        <w:div w:id="1880166428">
                          <w:marLeft w:val="0"/>
                          <w:marRight w:val="0"/>
                          <w:marTop w:val="0"/>
                          <w:marBottom w:val="0"/>
                          <w:divBdr>
                            <w:top w:val="none" w:sz="0" w:space="0" w:color="auto"/>
                            <w:left w:val="none" w:sz="0" w:space="0" w:color="auto"/>
                            <w:bottom w:val="none" w:sz="0" w:space="0" w:color="auto"/>
                            <w:right w:val="none" w:sz="0" w:space="0" w:color="auto"/>
                          </w:divBdr>
                        </w:div>
                      </w:divsChild>
                    </w:div>
                    <w:div w:id="96994193">
                      <w:marLeft w:val="0"/>
                      <w:marRight w:val="450"/>
                      <w:marTop w:val="45"/>
                      <w:marBottom w:val="345"/>
                      <w:divBdr>
                        <w:top w:val="none" w:sz="0" w:space="0" w:color="auto"/>
                        <w:left w:val="none" w:sz="0" w:space="0" w:color="auto"/>
                        <w:bottom w:val="none" w:sz="0" w:space="0" w:color="auto"/>
                        <w:right w:val="none" w:sz="0" w:space="0" w:color="auto"/>
                      </w:divBdr>
                      <w:divsChild>
                        <w:div w:id="14383563">
                          <w:marLeft w:val="0"/>
                          <w:marRight w:val="0"/>
                          <w:marTop w:val="0"/>
                          <w:marBottom w:val="0"/>
                          <w:divBdr>
                            <w:top w:val="none" w:sz="0" w:space="0" w:color="auto"/>
                            <w:left w:val="none" w:sz="0" w:space="0" w:color="auto"/>
                            <w:bottom w:val="none" w:sz="0" w:space="0" w:color="auto"/>
                            <w:right w:val="none" w:sz="0" w:space="0" w:color="auto"/>
                          </w:divBdr>
                          <w:divsChild>
                            <w:div w:id="2072576351">
                              <w:marLeft w:val="0"/>
                              <w:marRight w:val="0"/>
                              <w:marTop w:val="0"/>
                              <w:marBottom w:val="0"/>
                              <w:divBdr>
                                <w:top w:val="none" w:sz="0" w:space="0" w:color="auto"/>
                                <w:left w:val="none" w:sz="0" w:space="0" w:color="auto"/>
                                <w:bottom w:val="none" w:sz="0" w:space="0" w:color="auto"/>
                                <w:right w:val="none" w:sz="0" w:space="0" w:color="auto"/>
                              </w:divBdr>
                              <w:divsChild>
                                <w:div w:id="713504792">
                                  <w:marLeft w:val="0"/>
                                  <w:marRight w:val="0"/>
                                  <w:marTop w:val="0"/>
                                  <w:marBottom w:val="120"/>
                                  <w:divBdr>
                                    <w:top w:val="single" w:sz="6" w:space="0" w:color="DADADA"/>
                                    <w:left w:val="none" w:sz="0" w:space="0" w:color="auto"/>
                                    <w:bottom w:val="none" w:sz="0" w:space="0" w:color="auto"/>
                                    <w:right w:val="none" w:sz="0" w:space="0" w:color="auto"/>
                                  </w:divBdr>
                                </w:div>
                              </w:divsChild>
                            </w:div>
                            <w:div w:id="1864124249">
                              <w:marLeft w:val="0"/>
                              <w:marRight w:val="0"/>
                              <w:marTop w:val="0"/>
                              <w:marBottom w:val="105"/>
                              <w:divBdr>
                                <w:top w:val="none" w:sz="0" w:space="0" w:color="auto"/>
                                <w:left w:val="none" w:sz="0" w:space="0" w:color="auto"/>
                                <w:bottom w:val="none" w:sz="0" w:space="0" w:color="auto"/>
                                <w:right w:val="none" w:sz="0" w:space="0" w:color="auto"/>
                              </w:divBdr>
                              <w:divsChild>
                                <w:div w:id="621302">
                                  <w:marLeft w:val="0"/>
                                  <w:marRight w:val="0"/>
                                  <w:marTop w:val="0"/>
                                  <w:marBottom w:val="0"/>
                                  <w:divBdr>
                                    <w:top w:val="none" w:sz="0" w:space="0" w:color="auto"/>
                                    <w:left w:val="none" w:sz="0" w:space="0" w:color="auto"/>
                                    <w:bottom w:val="none" w:sz="0" w:space="0" w:color="auto"/>
                                    <w:right w:val="none" w:sz="0" w:space="0" w:color="auto"/>
                                  </w:divBdr>
                                  <w:divsChild>
                                    <w:div w:id="745880810">
                                      <w:marLeft w:val="0"/>
                                      <w:marRight w:val="0"/>
                                      <w:marTop w:val="0"/>
                                      <w:marBottom w:val="0"/>
                                      <w:divBdr>
                                        <w:top w:val="none" w:sz="0" w:space="0" w:color="auto"/>
                                        <w:left w:val="none" w:sz="0" w:space="0" w:color="auto"/>
                                        <w:bottom w:val="none" w:sz="0" w:space="0" w:color="auto"/>
                                        <w:right w:val="none" w:sz="0" w:space="0" w:color="auto"/>
                                      </w:divBdr>
                                      <w:divsChild>
                                        <w:div w:id="75787159">
                                          <w:marLeft w:val="0"/>
                                          <w:marRight w:val="0"/>
                                          <w:marTop w:val="0"/>
                                          <w:marBottom w:val="0"/>
                                          <w:divBdr>
                                            <w:top w:val="none" w:sz="0" w:space="0" w:color="auto"/>
                                            <w:left w:val="none" w:sz="0" w:space="0" w:color="auto"/>
                                            <w:bottom w:val="none" w:sz="0" w:space="0" w:color="auto"/>
                                            <w:right w:val="none" w:sz="0" w:space="0" w:color="auto"/>
                                          </w:divBdr>
                                          <w:divsChild>
                                            <w:div w:id="6147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87503">
      <w:bodyDiv w:val="1"/>
      <w:marLeft w:val="0"/>
      <w:marRight w:val="0"/>
      <w:marTop w:val="0"/>
      <w:marBottom w:val="0"/>
      <w:divBdr>
        <w:top w:val="none" w:sz="0" w:space="0" w:color="auto"/>
        <w:left w:val="none" w:sz="0" w:space="0" w:color="auto"/>
        <w:bottom w:val="none" w:sz="0" w:space="0" w:color="auto"/>
        <w:right w:val="none" w:sz="0" w:space="0" w:color="auto"/>
      </w:divBdr>
    </w:div>
    <w:div w:id="1006789639">
      <w:bodyDiv w:val="1"/>
      <w:marLeft w:val="0"/>
      <w:marRight w:val="0"/>
      <w:marTop w:val="0"/>
      <w:marBottom w:val="0"/>
      <w:divBdr>
        <w:top w:val="none" w:sz="0" w:space="0" w:color="auto"/>
        <w:left w:val="none" w:sz="0" w:space="0" w:color="auto"/>
        <w:bottom w:val="none" w:sz="0" w:space="0" w:color="auto"/>
        <w:right w:val="none" w:sz="0" w:space="0" w:color="auto"/>
      </w:divBdr>
    </w:div>
    <w:div w:id="1031957841">
      <w:bodyDiv w:val="1"/>
      <w:marLeft w:val="0"/>
      <w:marRight w:val="0"/>
      <w:marTop w:val="0"/>
      <w:marBottom w:val="0"/>
      <w:divBdr>
        <w:top w:val="none" w:sz="0" w:space="0" w:color="auto"/>
        <w:left w:val="none" w:sz="0" w:space="0" w:color="auto"/>
        <w:bottom w:val="none" w:sz="0" w:space="0" w:color="auto"/>
        <w:right w:val="none" w:sz="0" w:space="0" w:color="auto"/>
      </w:divBdr>
    </w:div>
    <w:div w:id="1250894275">
      <w:bodyDiv w:val="1"/>
      <w:marLeft w:val="0"/>
      <w:marRight w:val="0"/>
      <w:marTop w:val="0"/>
      <w:marBottom w:val="0"/>
      <w:divBdr>
        <w:top w:val="none" w:sz="0" w:space="0" w:color="auto"/>
        <w:left w:val="none" w:sz="0" w:space="0" w:color="auto"/>
        <w:bottom w:val="none" w:sz="0" w:space="0" w:color="auto"/>
        <w:right w:val="none" w:sz="0" w:space="0" w:color="auto"/>
      </w:divBdr>
      <w:divsChild>
        <w:div w:id="1828940267">
          <w:marLeft w:val="0"/>
          <w:marRight w:val="0"/>
          <w:marTop w:val="0"/>
          <w:marBottom w:val="0"/>
          <w:divBdr>
            <w:top w:val="single" w:sz="6" w:space="0" w:color="E92131"/>
            <w:left w:val="none" w:sz="0" w:space="0" w:color="auto"/>
            <w:bottom w:val="single" w:sz="6" w:space="0" w:color="E92131"/>
            <w:right w:val="none" w:sz="0" w:space="0" w:color="auto"/>
          </w:divBdr>
        </w:div>
        <w:div w:id="370303587">
          <w:marLeft w:val="0"/>
          <w:marRight w:val="0"/>
          <w:marTop w:val="0"/>
          <w:marBottom w:val="0"/>
          <w:divBdr>
            <w:top w:val="single" w:sz="6" w:space="12" w:color="CCCCCC"/>
            <w:left w:val="single" w:sz="6" w:space="12" w:color="CCCCCC"/>
            <w:bottom w:val="single" w:sz="6" w:space="12" w:color="CCCCCC"/>
            <w:right w:val="single" w:sz="6" w:space="12" w:color="CCCCCC"/>
          </w:divBdr>
        </w:div>
        <w:div w:id="1599169829">
          <w:marLeft w:val="0"/>
          <w:marRight w:val="0"/>
          <w:marTop w:val="0"/>
          <w:marBottom w:val="0"/>
          <w:divBdr>
            <w:top w:val="none" w:sz="0" w:space="0" w:color="auto"/>
            <w:left w:val="none" w:sz="0" w:space="0" w:color="auto"/>
            <w:bottom w:val="none" w:sz="0" w:space="0" w:color="auto"/>
            <w:right w:val="none" w:sz="0" w:space="0" w:color="auto"/>
          </w:divBdr>
          <w:divsChild>
            <w:div w:id="1214657449">
              <w:marLeft w:val="0"/>
              <w:marRight w:val="0"/>
              <w:marTop w:val="0"/>
              <w:marBottom w:val="0"/>
              <w:divBdr>
                <w:top w:val="none" w:sz="0" w:space="0" w:color="auto"/>
                <w:left w:val="none" w:sz="0" w:space="0" w:color="auto"/>
                <w:bottom w:val="none" w:sz="0" w:space="0" w:color="auto"/>
                <w:right w:val="none" w:sz="0" w:space="0" w:color="auto"/>
              </w:divBdr>
              <w:divsChild>
                <w:div w:id="693848741">
                  <w:marLeft w:val="0"/>
                  <w:marRight w:val="0"/>
                  <w:marTop w:val="0"/>
                  <w:marBottom w:val="0"/>
                  <w:divBdr>
                    <w:top w:val="none" w:sz="0" w:space="0" w:color="auto"/>
                    <w:left w:val="none" w:sz="0" w:space="0" w:color="auto"/>
                    <w:bottom w:val="none" w:sz="0" w:space="0" w:color="auto"/>
                    <w:right w:val="none" w:sz="0" w:space="0" w:color="auto"/>
                  </w:divBdr>
                  <w:divsChild>
                    <w:div w:id="510489572">
                      <w:marLeft w:val="0"/>
                      <w:marRight w:val="0"/>
                      <w:marTop w:val="0"/>
                      <w:marBottom w:val="0"/>
                      <w:divBdr>
                        <w:top w:val="none" w:sz="0" w:space="0" w:color="auto"/>
                        <w:left w:val="none" w:sz="0" w:space="0" w:color="auto"/>
                        <w:bottom w:val="none" w:sz="0" w:space="0" w:color="auto"/>
                        <w:right w:val="none" w:sz="0" w:space="0" w:color="auto"/>
                      </w:divBdr>
                      <w:divsChild>
                        <w:div w:id="299310535">
                          <w:marLeft w:val="-15"/>
                          <w:marRight w:val="-15"/>
                          <w:marTop w:val="0"/>
                          <w:marBottom w:val="0"/>
                          <w:divBdr>
                            <w:top w:val="none" w:sz="0" w:space="0" w:color="auto"/>
                            <w:left w:val="none" w:sz="0" w:space="0" w:color="auto"/>
                            <w:bottom w:val="none" w:sz="0" w:space="0" w:color="auto"/>
                            <w:right w:val="none" w:sz="0" w:space="0" w:color="auto"/>
                          </w:divBdr>
                        </w:div>
                        <w:div w:id="16420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1405">
          <w:marLeft w:val="0"/>
          <w:marRight w:val="0"/>
          <w:marTop w:val="0"/>
          <w:marBottom w:val="0"/>
          <w:divBdr>
            <w:top w:val="none" w:sz="0" w:space="0" w:color="auto"/>
            <w:left w:val="none" w:sz="0" w:space="0" w:color="auto"/>
            <w:bottom w:val="none" w:sz="0" w:space="0" w:color="auto"/>
            <w:right w:val="none" w:sz="0" w:space="0" w:color="auto"/>
          </w:divBdr>
          <w:divsChild>
            <w:div w:id="448625077">
              <w:marLeft w:val="0"/>
              <w:marRight w:val="750"/>
              <w:marTop w:val="0"/>
              <w:marBottom w:val="0"/>
              <w:divBdr>
                <w:top w:val="none" w:sz="0" w:space="0" w:color="auto"/>
                <w:left w:val="none" w:sz="0" w:space="0" w:color="auto"/>
                <w:bottom w:val="none" w:sz="0" w:space="0" w:color="auto"/>
                <w:right w:val="none" w:sz="0" w:space="0" w:color="auto"/>
              </w:divBdr>
              <w:divsChild>
                <w:div w:id="101075277">
                  <w:marLeft w:val="0"/>
                  <w:marRight w:val="0"/>
                  <w:marTop w:val="0"/>
                  <w:marBottom w:val="0"/>
                  <w:divBdr>
                    <w:top w:val="single" w:sz="6" w:space="0" w:color="CCCCCC"/>
                    <w:left w:val="single" w:sz="6" w:space="0" w:color="CCCCCC"/>
                    <w:bottom w:val="single" w:sz="12" w:space="0" w:color="CCCCCC"/>
                    <w:right w:val="single" w:sz="6" w:space="0" w:color="CCCCCC"/>
                  </w:divBdr>
                  <w:divsChild>
                    <w:div w:id="1834025160">
                      <w:marLeft w:val="0"/>
                      <w:marRight w:val="0"/>
                      <w:marTop w:val="0"/>
                      <w:marBottom w:val="0"/>
                      <w:divBdr>
                        <w:top w:val="none" w:sz="0" w:space="0" w:color="auto"/>
                        <w:left w:val="none" w:sz="0" w:space="0" w:color="auto"/>
                        <w:bottom w:val="none" w:sz="0" w:space="0" w:color="auto"/>
                        <w:right w:val="none" w:sz="0" w:space="0" w:color="auto"/>
                      </w:divBdr>
                      <w:divsChild>
                        <w:div w:id="1319384408">
                          <w:marLeft w:val="0"/>
                          <w:marRight w:val="0"/>
                          <w:marTop w:val="0"/>
                          <w:marBottom w:val="0"/>
                          <w:divBdr>
                            <w:top w:val="none" w:sz="0" w:space="0" w:color="auto"/>
                            <w:left w:val="none" w:sz="0" w:space="0" w:color="auto"/>
                            <w:bottom w:val="none" w:sz="0" w:space="0" w:color="auto"/>
                            <w:right w:val="none" w:sz="0" w:space="0" w:color="auto"/>
                          </w:divBdr>
                          <w:divsChild>
                            <w:div w:id="1562204965">
                              <w:marLeft w:val="0"/>
                              <w:marRight w:val="0"/>
                              <w:marTop w:val="0"/>
                              <w:marBottom w:val="0"/>
                              <w:divBdr>
                                <w:top w:val="none" w:sz="0" w:space="0" w:color="auto"/>
                                <w:left w:val="none" w:sz="0" w:space="0" w:color="auto"/>
                                <w:bottom w:val="none" w:sz="0" w:space="0" w:color="auto"/>
                                <w:right w:val="none" w:sz="0" w:space="0" w:color="auto"/>
                              </w:divBdr>
                            </w:div>
                          </w:divsChild>
                        </w:div>
                        <w:div w:id="1873765101">
                          <w:marLeft w:val="0"/>
                          <w:marRight w:val="0"/>
                          <w:marTop w:val="0"/>
                          <w:marBottom w:val="0"/>
                          <w:divBdr>
                            <w:top w:val="none" w:sz="0" w:space="0" w:color="auto"/>
                            <w:left w:val="none" w:sz="0" w:space="0" w:color="auto"/>
                            <w:bottom w:val="none" w:sz="0" w:space="0" w:color="auto"/>
                            <w:right w:val="none" w:sz="0" w:space="0" w:color="auto"/>
                          </w:divBdr>
                          <w:divsChild>
                            <w:div w:id="419303198">
                              <w:marLeft w:val="0"/>
                              <w:marRight w:val="0"/>
                              <w:marTop w:val="0"/>
                              <w:marBottom w:val="0"/>
                              <w:divBdr>
                                <w:top w:val="none" w:sz="0" w:space="0" w:color="auto"/>
                                <w:left w:val="none" w:sz="0" w:space="0" w:color="auto"/>
                                <w:bottom w:val="none" w:sz="0" w:space="0" w:color="auto"/>
                                <w:right w:val="none" w:sz="0" w:space="0" w:color="auto"/>
                              </w:divBdr>
                            </w:div>
                          </w:divsChild>
                        </w:div>
                        <w:div w:id="986980607">
                          <w:marLeft w:val="0"/>
                          <w:marRight w:val="0"/>
                          <w:marTop w:val="0"/>
                          <w:marBottom w:val="0"/>
                          <w:divBdr>
                            <w:top w:val="none" w:sz="0" w:space="0" w:color="auto"/>
                            <w:left w:val="none" w:sz="0" w:space="0" w:color="auto"/>
                            <w:bottom w:val="none" w:sz="0" w:space="0" w:color="auto"/>
                            <w:right w:val="none" w:sz="0" w:space="0" w:color="auto"/>
                          </w:divBdr>
                          <w:divsChild>
                            <w:div w:id="1265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91439">
      <w:bodyDiv w:val="1"/>
      <w:marLeft w:val="0"/>
      <w:marRight w:val="0"/>
      <w:marTop w:val="0"/>
      <w:marBottom w:val="0"/>
      <w:divBdr>
        <w:top w:val="none" w:sz="0" w:space="0" w:color="auto"/>
        <w:left w:val="none" w:sz="0" w:space="0" w:color="auto"/>
        <w:bottom w:val="none" w:sz="0" w:space="0" w:color="auto"/>
        <w:right w:val="none" w:sz="0" w:space="0" w:color="auto"/>
      </w:divBdr>
    </w:div>
    <w:div w:id="1288463864">
      <w:bodyDiv w:val="1"/>
      <w:marLeft w:val="0"/>
      <w:marRight w:val="0"/>
      <w:marTop w:val="0"/>
      <w:marBottom w:val="0"/>
      <w:divBdr>
        <w:top w:val="none" w:sz="0" w:space="0" w:color="auto"/>
        <w:left w:val="none" w:sz="0" w:space="0" w:color="auto"/>
        <w:bottom w:val="none" w:sz="0" w:space="0" w:color="auto"/>
        <w:right w:val="none" w:sz="0" w:space="0" w:color="auto"/>
      </w:divBdr>
      <w:divsChild>
        <w:div w:id="375743251">
          <w:blockQuote w:val="1"/>
          <w:marLeft w:val="0"/>
          <w:marRight w:val="0"/>
          <w:marTop w:val="0"/>
          <w:marBottom w:val="288"/>
          <w:divBdr>
            <w:top w:val="none" w:sz="0" w:space="0" w:color="auto"/>
            <w:left w:val="single" w:sz="36" w:space="19" w:color="DDDDDD"/>
            <w:bottom w:val="none" w:sz="0" w:space="0" w:color="auto"/>
            <w:right w:val="none" w:sz="0" w:space="0" w:color="auto"/>
          </w:divBdr>
        </w:div>
        <w:div w:id="117574865">
          <w:blockQuote w:val="1"/>
          <w:marLeft w:val="0"/>
          <w:marRight w:val="0"/>
          <w:marTop w:val="0"/>
          <w:marBottom w:val="288"/>
          <w:divBdr>
            <w:top w:val="none" w:sz="0" w:space="0" w:color="auto"/>
            <w:left w:val="single" w:sz="36" w:space="19" w:color="DDDDDD"/>
            <w:bottom w:val="none" w:sz="0" w:space="0" w:color="auto"/>
            <w:right w:val="none" w:sz="0" w:space="0" w:color="auto"/>
          </w:divBdr>
        </w:div>
        <w:div w:id="1123301835">
          <w:blockQuote w:val="1"/>
          <w:marLeft w:val="0"/>
          <w:marRight w:val="0"/>
          <w:marTop w:val="0"/>
          <w:marBottom w:val="288"/>
          <w:divBdr>
            <w:top w:val="none" w:sz="0" w:space="0" w:color="auto"/>
            <w:left w:val="single" w:sz="36" w:space="19" w:color="DDDDDD"/>
            <w:bottom w:val="none" w:sz="0" w:space="0" w:color="auto"/>
            <w:right w:val="none" w:sz="0" w:space="0" w:color="auto"/>
          </w:divBdr>
        </w:div>
      </w:divsChild>
    </w:div>
    <w:div w:id="1291208047">
      <w:bodyDiv w:val="1"/>
      <w:marLeft w:val="0"/>
      <w:marRight w:val="0"/>
      <w:marTop w:val="0"/>
      <w:marBottom w:val="0"/>
      <w:divBdr>
        <w:top w:val="none" w:sz="0" w:space="0" w:color="auto"/>
        <w:left w:val="none" w:sz="0" w:space="0" w:color="auto"/>
        <w:bottom w:val="none" w:sz="0" w:space="0" w:color="auto"/>
        <w:right w:val="none" w:sz="0" w:space="0" w:color="auto"/>
      </w:divBdr>
    </w:div>
    <w:div w:id="1293756876">
      <w:bodyDiv w:val="1"/>
      <w:marLeft w:val="0"/>
      <w:marRight w:val="0"/>
      <w:marTop w:val="0"/>
      <w:marBottom w:val="0"/>
      <w:divBdr>
        <w:top w:val="none" w:sz="0" w:space="0" w:color="auto"/>
        <w:left w:val="none" w:sz="0" w:space="0" w:color="auto"/>
        <w:bottom w:val="none" w:sz="0" w:space="0" w:color="auto"/>
        <w:right w:val="none" w:sz="0" w:space="0" w:color="auto"/>
      </w:divBdr>
    </w:div>
    <w:div w:id="1334143580">
      <w:bodyDiv w:val="1"/>
      <w:marLeft w:val="0"/>
      <w:marRight w:val="0"/>
      <w:marTop w:val="0"/>
      <w:marBottom w:val="0"/>
      <w:divBdr>
        <w:top w:val="none" w:sz="0" w:space="0" w:color="auto"/>
        <w:left w:val="none" w:sz="0" w:space="0" w:color="auto"/>
        <w:bottom w:val="none" w:sz="0" w:space="0" w:color="auto"/>
        <w:right w:val="none" w:sz="0" w:space="0" w:color="auto"/>
      </w:divBdr>
    </w:div>
    <w:div w:id="1364596804">
      <w:bodyDiv w:val="1"/>
      <w:marLeft w:val="0"/>
      <w:marRight w:val="0"/>
      <w:marTop w:val="0"/>
      <w:marBottom w:val="0"/>
      <w:divBdr>
        <w:top w:val="none" w:sz="0" w:space="0" w:color="auto"/>
        <w:left w:val="none" w:sz="0" w:space="0" w:color="auto"/>
        <w:bottom w:val="none" w:sz="0" w:space="0" w:color="auto"/>
        <w:right w:val="none" w:sz="0" w:space="0" w:color="auto"/>
      </w:divBdr>
    </w:div>
    <w:div w:id="1460683597">
      <w:bodyDiv w:val="1"/>
      <w:marLeft w:val="0"/>
      <w:marRight w:val="0"/>
      <w:marTop w:val="0"/>
      <w:marBottom w:val="0"/>
      <w:divBdr>
        <w:top w:val="none" w:sz="0" w:space="0" w:color="auto"/>
        <w:left w:val="none" w:sz="0" w:space="0" w:color="auto"/>
        <w:bottom w:val="none" w:sz="0" w:space="0" w:color="auto"/>
        <w:right w:val="none" w:sz="0" w:space="0" w:color="auto"/>
      </w:divBdr>
    </w:div>
    <w:div w:id="1484463899">
      <w:bodyDiv w:val="1"/>
      <w:marLeft w:val="0"/>
      <w:marRight w:val="0"/>
      <w:marTop w:val="0"/>
      <w:marBottom w:val="0"/>
      <w:divBdr>
        <w:top w:val="none" w:sz="0" w:space="0" w:color="auto"/>
        <w:left w:val="none" w:sz="0" w:space="0" w:color="auto"/>
        <w:bottom w:val="none" w:sz="0" w:space="0" w:color="auto"/>
        <w:right w:val="none" w:sz="0" w:space="0" w:color="auto"/>
      </w:divBdr>
    </w:div>
    <w:div w:id="1552572971">
      <w:bodyDiv w:val="1"/>
      <w:marLeft w:val="0"/>
      <w:marRight w:val="0"/>
      <w:marTop w:val="0"/>
      <w:marBottom w:val="0"/>
      <w:divBdr>
        <w:top w:val="none" w:sz="0" w:space="0" w:color="auto"/>
        <w:left w:val="none" w:sz="0" w:space="0" w:color="auto"/>
        <w:bottom w:val="none" w:sz="0" w:space="0" w:color="auto"/>
        <w:right w:val="none" w:sz="0" w:space="0" w:color="auto"/>
      </w:divBdr>
    </w:div>
    <w:div w:id="1758405091">
      <w:bodyDiv w:val="1"/>
      <w:marLeft w:val="0"/>
      <w:marRight w:val="0"/>
      <w:marTop w:val="0"/>
      <w:marBottom w:val="0"/>
      <w:divBdr>
        <w:top w:val="none" w:sz="0" w:space="0" w:color="auto"/>
        <w:left w:val="none" w:sz="0" w:space="0" w:color="auto"/>
        <w:bottom w:val="none" w:sz="0" w:space="0" w:color="auto"/>
        <w:right w:val="none" w:sz="0" w:space="0" w:color="auto"/>
      </w:divBdr>
    </w:div>
    <w:div w:id="1758552399">
      <w:bodyDiv w:val="1"/>
      <w:marLeft w:val="0"/>
      <w:marRight w:val="0"/>
      <w:marTop w:val="0"/>
      <w:marBottom w:val="0"/>
      <w:divBdr>
        <w:top w:val="none" w:sz="0" w:space="0" w:color="auto"/>
        <w:left w:val="none" w:sz="0" w:space="0" w:color="auto"/>
        <w:bottom w:val="none" w:sz="0" w:space="0" w:color="auto"/>
        <w:right w:val="none" w:sz="0" w:space="0" w:color="auto"/>
      </w:divBdr>
    </w:div>
    <w:div w:id="1759212347">
      <w:bodyDiv w:val="1"/>
      <w:marLeft w:val="0"/>
      <w:marRight w:val="0"/>
      <w:marTop w:val="0"/>
      <w:marBottom w:val="0"/>
      <w:divBdr>
        <w:top w:val="none" w:sz="0" w:space="0" w:color="auto"/>
        <w:left w:val="none" w:sz="0" w:space="0" w:color="auto"/>
        <w:bottom w:val="none" w:sz="0" w:space="0" w:color="auto"/>
        <w:right w:val="none" w:sz="0" w:space="0" w:color="auto"/>
      </w:divBdr>
    </w:div>
    <w:div w:id="1763573946">
      <w:bodyDiv w:val="1"/>
      <w:marLeft w:val="0"/>
      <w:marRight w:val="0"/>
      <w:marTop w:val="0"/>
      <w:marBottom w:val="0"/>
      <w:divBdr>
        <w:top w:val="none" w:sz="0" w:space="0" w:color="auto"/>
        <w:left w:val="none" w:sz="0" w:space="0" w:color="auto"/>
        <w:bottom w:val="none" w:sz="0" w:space="0" w:color="auto"/>
        <w:right w:val="none" w:sz="0" w:space="0" w:color="auto"/>
      </w:divBdr>
    </w:div>
    <w:div w:id="1803188479">
      <w:bodyDiv w:val="1"/>
      <w:marLeft w:val="0"/>
      <w:marRight w:val="0"/>
      <w:marTop w:val="0"/>
      <w:marBottom w:val="0"/>
      <w:divBdr>
        <w:top w:val="none" w:sz="0" w:space="0" w:color="auto"/>
        <w:left w:val="none" w:sz="0" w:space="0" w:color="auto"/>
        <w:bottom w:val="none" w:sz="0" w:space="0" w:color="auto"/>
        <w:right w:val="none" w:sz="0" w:space="0" w:color="auto"/>
      </w:divBdr>
      <w:divsChild>
        <w:div w:id="2026125197">
          <w:marLeft w:val="0"/>
          <w:marRight w:val="0"/>
          <w:marTop w:val="0"/>
          <w:marBottom w:val="0"/>
          <w:divBdr>
            <w:top w:val="none" w:sz="0" w:space="0" w:color="auto"/>
            <w:left w:val="none" w:sz="0" w:space="0" w:color="auto"/>
            <w:bottom w:val="none" w:sz="0" w:space="0" w:color="auto"/>
            <w:right w:val="none" w:sz="0" w:space="0" w:color="auto"/>
          </w:divBdr>
        </w:div>
        <w:div w:id="1977683138">
          <w:marLeft w:val="0"/>
          <w:marRight w:val="0"/>
          <w:marTop w:val="0"/>
          <w:marBottom w:val="0"/>
          <w:divBdr>
            <w:top w:val="none" w:sz="0" w:space="0" w:color="auto"/>
            <w:left w:val="none" w:sz="0" w:space="0" w:color="auto"/>
            <w:bottom w:val="none" w:sz="0" w:space="0" w:color="auto"/>
            <w:right w:val="none" w:sz="0" w:space="0" w:color="auto"/>
          </w:divBdr>
        </w:div>
      </w:divsChild>
    </w:div>
    <w:div w:id="1828282970">
      <w:bodyDiv w:val="1"/>
      <w:marLeft w:val="0"/>
      <w:marRight w:val="0"/>
      <w:marTop w:val="0"/>
      <w:marBottom w:val="0"/>
      <w:divBdr>
        <w:top w:val="none" w:sz="0" w:space="0" w:color="auto"/>
        <w:left w:val="none" w:sz="0" w:space="0" w:color="auto"/>
        <w:bottom w:val="none" w:sz="0" w:space="0" w:color="auto"/>
        <w:right w:val="none" w:sz="0" w:space="0" w:color="auto"/>
      </w:divBdr>
    </w:div>
    <w:div w:id="1887184317">
      <w:bodyDiv w:val="1"/>
      <w:marLeft w:val="0"/>
      <w:marRight w:val="0"/>
      <w:marTop w:val="0"/>
      <w:marBottom w:val="0"/>
      <w:divBdr>
        <w:top w:val="none" w:sz="0" w:space="0" w:color="auto"/>
        <w:left w:val="none" w:sz="0" w:space="0" w:color="auto"/>
        <w:bottom w:val="none" w:sz="0" w:space="0" w:color="auto"/>
        <w:right w:val="none" w:sz="0" w:space="0" w:color="auto"/>
      </w:divBdr>
    </w:div>
    <w:div w:id="1901163901">
      <w:bodyDiv w:val="1"/>
      <w:marLeft w:val="0"/>
      <w:marRight w:val="0"/>
      <w:marTop w:val="0"/>
      <w:marBottom w:val="0"/>
      <w:divBdr>
        <w:top w:val="none" w:sz="0" w:space="0" w:color="auto"/>
        <w:left w:val="none" w:sz="0" w:space="0" w:color="auto"/>
        <w:bottom w:val="none" w:sz="0" w:space="0" w:color="auto"/>
        <w:right w:val="none" w:sz="0" w:space="0" w:color="auto"/>
      </w:divBdr>
    </w:div>
    <w:div w:id="1939486972">
      <w:bodyDiv w:val="1"/>
      <w:marLeft w:val="0"/>
      <w:marRight w:val="0"/>
      <w:marTop w:val="0"/>
      <w:marBottom w:val="0"/>
      <w:divBdr>
        <w:top w:val="none" w:sz="0" w:space="0" w:color="auto"/>
        <w:left w:val="none" w:sz="0" w:space="0" w:color="auto"/>
        <w:bottom w:val="none" w:sz="0" w:space="0" w:color="auto"/>
        <w:right w:val="none" w:sz="0" w:space="0" w:color="auto"/>
      </w:divBdr>
    </w:div>
    <w:div w:id="1939874140">
      <w:bodyDiv w:val="1"/>
      <w:marLeft w:val="0"/>
      <w:marRight w:val="0"/>
      <w:marTop w:val="0"/>
      <w:marBottom w:val="0"/>
      <w:divBdr>
        <w:top w:val="none" w:sz="0" w:space="0" w:color="auto"/>
        <w:left w:val="none" w:sz="0" w:space="0" w:color="auto"/>
        <w:bottom w:val="none" w:sz="0" w:space="0" w:color="auto"/>
        <w:right w:val="none" w:sz="0" w:space="0" w:color="auto"/>
      </w:divBdr>
      <w:divsChild>
        <w:div w:id="221136255">
          <w:blockQuote w:val="1"/>
          <w:marLeft w:val="0"/>
          <w:marRight w:val="0"/>
          <w:marTop w:val="0"/>
          <w:marBottom w:val="288"/>
          <w:divBdr>
            <w:top w:val="none" w:sz="0" w:space="0" w:color="auto"/>
            <w:left w:val="single" w:sz="36" w:space="19" w:color="DDDDDD"/>
            <w:bottom w:val="none" w:sz="0" w:space="0" w:color="auto"/>
            <w:right w:val="none" w:sz="0" w:space="0" w:color="auto"/>
          </w:divBdr>
        </w:div>
        <w:div w:id="830633478">
          <w:blockQuote w:val="1"/>
          <w:marLeft w:val="0"/>
          <w:marRight w:val="0"/>
          <w:marTop w:val="0"/>
          <w:marBottom w:val="288"/>
          <w:divBdr>
            <w:top w:val="none" w:sz="0" w:space="0" w:color="auto"/>
            <w:left w:val="single" w:sz="36" w:space="19" w:color="DDDDDD"/>
            <w:bottom w:val="none" w:sz="0" w:space="0" w:color="auto"/>
            <w:right w:val="none" w:sz="0" w:space="0" w:color="auto"/>
          </w:divBdr>
        </w:div>
        <w:div w:id="1550873518">
          <w:blockQuote w:val="1"/>
          <w:marLeft w:val="0"/>
          <w:marRight w:val="0"/>
          <w:marTop w:val="0"/>
          <w:marBottom w:val="288"/>
          <w:divBdr>
            <w:top w:val="none" w:sz="0" w:space="0" w:color="auto"/>
            <w:left w:val="single" w:sz="36" w:space="19" w:color="DDDDDD"/>
            <w:bottom w:val="none" w:sz="0" w:space="0" w:color="auto"/>
            <w:right w:val="none" w:sz="0" w:space="0" w:color="auto"/>
          </w:divBdr>
        </w:div>
      </w:divsChild>
    </w:div>
    <w:div w:id="1960380002">
      <w:bodyDiv w:val="1"/>
      <w:marLeft w:val="0"/>
      <w:marRight w:val="0"/>
      <w:marTop w:val="0"/>
      <w:marBottom w:val="0"/>
      <w:divBdr>
        <w:top w:val="none" w:sz="0" w:space="0" w:color="auto"/>
        <w:left w:val="none" w:sz="0" w:space="0" w:color="auto"/>
        <w:bottom w:val="none" w:sz="0" w:space="0" w:color="auto"/>
        <w:right w:val="none" w:sz="0" w:space="0" w:color="auto"/>
      </w:divBdr>
    </w:div>
    <w:div w:id="2038774875">
      <w:bodyDiv w:val="1"/>
      <w:marLeft w:val="0"/>
      <w:marRight w:val="0"/>
      <w:marTop w:val="0"/>
      <w:marBottom w:val="0"/>
      <w:divBdr>
        <w:top w:val="none" w:sz="0" w:space="0" w:color="auto"/>
        <w:left w:val="none" w:sz="0" w:space="0" w:color="auto"/>
        <w:bottom w:val="none" w:sz="0" w:space="0" w:color="auto"/>
        <w:right w:val="none" w:sz="0" w:space="0" w:color="auto"/>
      </w:divBdr>
      <w:divsChild>
        <w:div w:id="1473794915">
          <w:marLeft w:val="-225"/>
          <w:marRight w:val="-225"/>
          <w:marTop w:val="0"/>
          <w:marBottom w:val="0"/>
          <w:divBdr>
            <w:top w:val="none" w:sz="0" w:space="0" w:color="auto"/>
            <w:left w:val="none" w:sz="0" w:space="0" w:color="auto"/>
            <w:bottom w:val="none" w:sz="0" w:space="0" w:color="auto"/>
            <w:right w:val="none" w:sz="0" w:space="0" w:color="auto"/>
          </w:divBdr>
          <w:divsChild>
            <w:div w:id="384180095">
              <w:marLeft w:val="0"/>
              <w:marRight w:val="0"/>
              <w:marTop w:val="0"/>
              <w:marBottom w:val="0"/>
              <w:divBdr>
                <w:top w:val="none" w:sz="0" w:space="0" w:color="auto"/>
                <w:left w:val="none" w:sz="0" w:space="0" w:color="auto"/>
                <w:bottom w:val="none" w:sz="0" w:space="0" w:color="auto"/>
                <w:right w:val="none" w:sz="0" w:space="0" w:color="auto"/>
              </w:divBdr>
            </w:div>
          </w:divsChild>
        </w:div>
        <w:div w:id="1136531175">
          <w:marLeft w:val="-225"/>
          <w:marRight w:val="-225"/>
          <w:marTop w:val="0"/>
          <w:marBottom w:val="0"/>
          <w:divBdr>
            <w:top w:val="none" w:sz="0" w:space="0" w:color="auto"/>
            <w:left w:val="none" w:sz="0" w:space="0" w:color="auto"/>
            <w:bottom w:val="none" w:sz="0" w:space="0" w:color="auto"/>
            <w:right w:val="none" w:sz="0" w:space="0" w:color="auto"/>
          </w:divBdr>
          <w:divsChild>
            <w:div w:id="814223750">
              <w:marLeft w:val="0"/>
              <w:marRight w:val="0"/>
              <w:marTop w:val="0"/>
              <w:marBottom w:val="0"/>
              <w:divBdr>
                <w:top w:val="none" w:sz="0" w:space="0" w:color="auto"/>
                <w:left w:val="none" w:sz="0" w:space="0" w:color="auto"/>
                <w:bottom w:val="none" w:sz="0" w:space="0" w:color="auto"/>
                <w:right w:val="none" w:sz="0" w:space="0" w:color="auto"/>
              </w:divBdr>
            </w:div>
          </w:divsChild>
        </w:div>
        <w:div w:id="1362319365">
          <w:marLeft w:val="-225"/>
          <w:marRight w:val="-225"/>
          <w:marTop w:val="0"/>
          <w:marBottom w:val="0"/>
          <w:divBdr>
            <w:top w:val="none" w:sz="0" w:space="0" w:color="auto"/>
            <w:left w:val="none" w:sz="0" w:space="0" w:color="auto"/>
            <w:bottom w:val="none" w:sz="0" w:space="0" w:color="auto"/>
            <w:right w:val="none" w:sz="0" w:space="0" w:color="auto"/>
          </w:divBdr>
          <w:divsChild>
            <w:div w:id="492962435">
              <w:marLeft w:val="0"/>
              <w:marRight w:val="0"/>
              <w:marTop w:val="0"/>
              <w:marBottom w:val="0"/>
              <w:divBdr>
                <w:top w:val="none" w:sz="0" w:space="0" w:color="auto"/>
                <w:left w:val="none" w:sz="0" w:space="0" w:color="auto"/>
                <w:bottom w:val="none" w:sz="0" w:space="0" w:color="auto"/>
                <w:right w:val="none" w:sz="0" w:space="0" w:color="auto"/>
              </w:divBdr>
            </w:div>
          </w:divsChild>
        </w:div>
        <w:div w:id="231543274">
          <w:marLeft w:val="-225"/>
          <w:marRight w:val="-225"/>
          <w:marTop w:val="0"/>
          <w:marBottom w:val="0"/>
          <w:divBdr>
            <w:top w:val="none" w:sz="0" w:space="0" w:color="auto"/>
            <w:left w:val="none" w:sz="0" w:space="0" w:color="auto"/>
            <w:bottom w:val="none" w:sz="0" w:space="0" w:color="auto"/>
            <w:right w:val="none" w:sz="0" w:space="0" w:color="auto"/>
          </w:divBdr>
          <w:divsChild>
            <w:div w:id="1598439656">
              <w:marLeft w:val="0"/>
              <w:marRight w:val="0"/>
              <w:marTop w:val="0"/>
              <w:marBottom w:val="0"/>
              <w:divBdr>
                <w:top w:val="none" w:sz="0" w:space="0" w:color="auto"/>
                <w:left w:val="none" w:sz="0" w:space="0" w:color="auto"/>
                <w:bottom w:val="none" w:sz="0" w:space="0" w:color="auto"/>
                <w:right w:val="none" w:sz="0" w:space="0" w:color="auto"/>
              </w:divBdr>
            </w:div>
          </w:divsChild>
        </w:div>
        <w:div w:id="2072994008">
          <w:marLeft w:val="-225"/>
          <w:marRight w:val="-225"/>
          <w:marTop w:val="0"/>
          <w:marBottom w:val="0"/>
          <w:divBdr>
            <w:top w:val="none" w:sz="0" w:space="0" w:color="auto"/>
            <w:left w:val="none" w:sz="0" w:space="0" w:color="auto"/>
            <w:bottom w:val="none" w:sz="0" w:space="0" w:color="auto"/>
            <w:right w:val="none" w:sz="0" w:space="0" w:color="auto"/>
          </w:divBdr>
          <w:divsChild>
            <w:div w:id="1341160173">
              <w:marLeft w:val="0"/>
              <w:marRight w:val="0"/>
              <w:marTop w:val="0"/>
              <w:marBottom w:val="0"/>
              <w:divBdr>
                <w:top w:val="none" w:sz="0" w:space="0" w:color="auto"/>
                <w:left w:val="none" w:sz="0" w:space="0" w:color="auto"/>
                <w:bottom w:val="none" w:sz="0" w:space="0" w:color="auto"/>
                <w:right w:val="none" w:sz="0" w:space="0" w:color="auto"/>
              </w:divBdr>
            </w:div>
          </w:divsChild>
        </w:div>
        <w:div w:id="1726373464">
          <w:marLeft w:val="-225"/>
          <w:marRight w:val="-225"/>
          <w:marTop w:val="0"/>
          <w:marBottom w:val="0"/>
          <w:divBdr>
            <w:top w:val="none" w:sz="0" w:space="0" w:color="auto"/>
            <w:left w:val="none" w:sz="0" w:space="0" w:color="auto"/>
            <w:bottom w:val="none" w:sz="0" w:space="0" w:color="auto"/>
            <w:right w:val="none" w:sz="0" w:space="0" w:color="auto"/>
          </w:divBdr>
          <w:divsChild>
            <w:div w:id="1902978350">
              <w:marLeft w:val="0"/>
              <w:marRight w:val="0"/>
              <w:marTop w:val="0"/>
              <w:marBottom w:val="0"/>
              <w:divBdr>
                <w:top w:val="none" w:sz="0" w:space="0" w:color="auto"/>
                <w:left w:val="none" w:sz="0" w:space="0" w:color="auto"/>
                <w:bottom w:val="none" w:sz="0" w:space="0" w:color="auto"/>
                <w:right w:val="none" w:sz="0" w:space="0" w:color="auto"/>
              </w:divBdr>
            </w:div>
          </w:divsChild>
        </w:div>
        <w:div w:id="223031973">
          <w:marLeft w:val="-225"/>
          <w:marRight w:val="-225"/>
          <w:marTop w:val="0"/>
          <w:marBottom w:val="0"/>
          <w:divBdr>
            <w:top w:val="none" w:sz="0" w:space="0" w:color="auto"/>
            <w:left w:val="none" w:sz="0" w:space="0" w:color="auto"/>
            <w:bottom w:val="none" w:sz="0" w:space="0" w:color="auto"/>
            <w:right w:val="none" w:sz="0" w:space="0" w:color="auto"/>
          </w:divBdr>
          <w:divsChild>
            <w:div w:id="53282323">
              <w:marLeft w:val="0"/>
              <w:marRight w:val="0"/>
              <w:marTop w:val="0"/>
              <w:marBottom w:val="0"/>
              <w:divBdr>
                <w:top w:val="none" w:sz="0" w:space="0" w:color="auto"/>
                <w:left w:val="none" w:sz="0" w:space="0" w:color="auto"/>
                <w:bottom w:val="none" w:sz="0" w:space="0" w:color="auto"/>
                <w:right w:val="none" w:sz="0" w:space="0" w:color="auto"/>
              </w:divBdr>
            </w:div>
          </w:divsChild>
        </w:div>
        <w:div w:id="1505824749">
          <w:marLeft w:val="-225"/>
          <w:marRight w:val="-225"/>
          <w:marTop w:val="0"/>
          <w:marBottom w:val="0"/>
          <w:divBdr>
            <w:top w:val="none" w:sz="0" w:space="0" w:color="auto"/>
            <w:left w:val="none" w:sz="0" w:space="0" w:color="auto"/>
            <w:bottom w:val="none" w:sz="0" w:space="0" w:color="auto"/>
            <w:right w:val="none" w:sz="0" w:space="0" w:color="auto"/>
          </w:divBdr>
          <w:divsChild>
            <w:div w:id="2125077471">
              <w:marLeft w:val="0"/>
              <w:marRight w:val="0"/>
              <w:marTop w:val="0"/>
              <w:marBottom w:val="0"/>
              <w:divBdr>
                <w:top w:val="none" w:sz="0" w:space="0" w:color="auto"/>
                <w:left w:val="none" w:sz="0" w:space="0" w:color="auto"/>
                <w:bottom w:val="none" w:sz="0" w:space="0" w:color="auto"/>
                <w:right w:val="none" w:sz="0" w:space="0" w:color="auto"/>
              </w:divBdr>
            </w:div>
          </w:divsChild>
        </w:div>
        <w:div w:id="1472753011">
          <w:marLeft w:val="-225"/>
          <w:marRight w:val="-225"/>
          <w:marTop w:val="0"/>
          <w:marBottom w:val="0"/>
          <w:divBdr>
            <w:top w:val="none" w:sz="0" w:space="0" w:color="auto"/>
            <w:left w:val="none" w:sz="0" w:space="0" w:color="auto"/>
            <w:bottom w:val="none" w:sz="0" w:space="0" w:color="auto"/>
            <w:right w:val="none" w:sz="0" w:space="0" w:color="auto"/>
          </w:divBdr>
          <w:divsChild>
            <w:div w:id="2042433452">
              <w:marLeft w:val="0"/>
              <w:marRight w:val="0"/>
              <w:marTop w:val="0"/>
              <w:marBottom w:val="0"/>
              <w:divBdr>
                <w:top w:val="none" w:sz="0" w:space="0" w:color="auto"/>
                <w:left w:val="none" w:sz="0" w:space="0" w:color="auto"/>
                <w:bottom w:val="none" w:sz="0" w:space="0" w:color="auto"/>
                <w:right w:val="none" w:sz="0" w:space="0" w:color="auto"/>
              </w:divBdr>
            </w:div>
          </w:divsChild>
        </w:div>
        <w:div w:id="335304005">
          <w:marLeft w:val="-225"/>
          <w:marRight w:val="-225"/>
          <w:marTop w:val="0"/>
          <w:marBottom w:val="0"/>
          <w:divBdr>
            <w:top w:val="none" w:sz="0" w:space="0" w:color="auto"/>
            <w:left w:val="none" w:sz="0" w:space="0" w:color="auto"/>
            <w:bottom w:val="none" w:sz="0" w:space="0" w:color="auto"/>
            <w:right w:val="none" w:sz="0" w:space="0" w:color="auto"/>
          </w:divBdr>
          <w:divsChild>
            <w:div w:id="1868332381">
              <w:marLeft w:val="0"/>
              <w:marRight w:val="0"/>
              <w:marTop w:val="0"/>
              <w:marBottom w:val="0"/>
              <w:divBdr>
                <w:top w:val="none" w:sz="0" w:space="0" w:color="auto"/>
                <w:left w:val="none" w:sz="0" w:space="0" w:color="auto"/>
                <w:bottom w:val="none" w:sz="0" w:space="0" w:color="auto"/>
                <w:right w:val="none" w:sz="0" w:space="0" w:color="auto"/>
              </w:divBdr>
            </w:div>
          </w:divsChild>
        </w:div>
        <w:div w:id="2124421303">
          <w:marLeft w:val="-225"/>
          <w:marRight w:val="-225"/>
          <w:marTop w:val="0"/>
          <w:marBottom w:val="0"/>
          <w:divBdr>
            <w:top w:val="none" w:sz="0" w:space="0" w:color="auto"/>
            <w:left w:val="none" w:sz="0" w:space="0" w:color="auto"/>
            <w:bottom w:val="none" w:sz="0" w:space="0" w:color="auto"/>
            <w:right w:val="none" w:sz="0" w:space="0" w:color="auto"/>
          </w:divBdr>
          <w:divsChild>
            <w:div w:id="1533807360">
              <w:marLeft w:val="0"/>
              <w:marRight w:val="0"/>
              <w:marTop w:val="0"/>
              <w:marBottom w:val="0"/>
              <w:divBdr>
                <w:top w:val="none" w:sz="0" w:space="0" w:color="auto"/>
                <w:left w:val="none" w:sz="0" w:space="0" w:color="auto"/>
                <w:bottom w:val="none" w:sz="0" w:space="0" w:color="auto"/>
                <w:right w:val="none" w:sz="0" w:space="0" w:color="auto"/>
              </w:divBdr>
            </w:div>
          </w:divsChild>
        </w:div>
        <w:div w:id="105544095">
          <w:marLeft w:val="-225"/>
          <w:marRight w:val="-225"/>
          <w:marTop w:val="0"/>
          <w:marBottom w:val="0"/>
          <w:divBdr>
            <w:top w:val="none" w:sz="0" w:space="0" w:color="auto"/>
            <w:left w:val="none" w:sz="0" w:space="0" w:color="auto"/>
            <w:bottom w:val="none" w:sz="0" w:space="0" w:color="auto"/>
            <w:right w:val="none" w:sz="0" w:space="0" w:color="auto"/>
          </w:divBdr>
          <w:divsChild>
            <w:div w:id="118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5647">
      <w:bodyDiv w:val="1"/>
      <w:marLeft w:val="0"/>
      <w:marRight w:val="0"/>
      <w:marTop w:val="0"/>
      <w:marBottom w:val="0"/>
      <w:divBdr>
        <w:top w:val="none" w:sz="0" w:space="0" w:color="auto"/>
        <w:left w:val="none" w:sz="0" w:space="0" w:color="auto"/>
        <w:bottom w:val="none" w:sz="0" w:space="0" w:color="auto"/>
        <w:right w:val="none" w:sz="0" w:space="0" w:color="auto"/>
      </w:divBdr>
    </w:div>
    <w:div w:id="21057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org/education/report/dangerous-changes-coming-title-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veservices.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117A-0464-4F68-BC44-1C575E31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Perry</dc:creator>
  <cp:lastModifiedBy>Edward</cp:lastModifiedBy>
  <cp:revision>3</cp:revision>
  <cp:lastPrinted>2021-03-14T18:12:00Z</cp:lastPrinted>
  <dcterms:created xsi:type="dcterms:W3CDTF">2021-11-18T13:13:00Z</dcterms:created>
  <dcterms:modified xsi:type="dcterms:W3CDTF">2021-11-19T02:32:00Z</dcterms:modified>
</cp:coreProperties>
</file>