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8BAA" w14:textId="3FAFF81A" w:rsidR="00D55D73" w:rsidRPr="00215831" w:rsidRDefault="00C119E7" w:rsidP="009A624A">
      <w:pPr>
        <w:pStyle w:val="Heading1"/>
        <w:shd w:val="clear" w:color="auto" w:fill="FFFFFF"/>
        <w:spacing w:before="90" w:beforeAutospacing="0" w:after="0" w:afterAutospacing="0" w:line="570" w:lineRule="atLeast"/>
        <w:jc w:val="center"/>
        <w:rPr>
          <w:rFonts w:ascii="Arial Nova" w:hAnsi="Arial Nova"/>
          <w:i/>
          <w:iCs/>
          <w:color w:val="00B050"/>
          <w:sz w:val="56"/>
          <w:szCs w:val="56"/>
        </w:rPr>
        <w:sectPr w:rsidR="00D55D73" w:rsidRPr="00215831" w:rsidSect="000D576D">
          <w:endnotePr>
            <w:numFmt w:val="decimal"/>
          </w:endnotePr>
          <w:pgSz w:w="12240" w:h="15840"/>
          <w:pgMar w:top="864" w:right="1152" w:bottom="864" w:left="1152" w:header="720" w:footer="720" w:gutter="0"/>
          <w:cols w:space="720"/>
        </w:sectPr>
      </w:pPr>
      <w:bookmarkStart w:id="0" w:name="_Hlk494018686"/>
      <w:r>
        <w:rPr>
          <w:rFonts w:ascii="Arial Nova" w:hAnsi="Arial Nova"/>
          <w:i/>
          <w:iCs/>
          <w:color w:val="00B050"/>
        </w:rPr>
        <w:t xml:space="preserve">VAWA: </w:t>
      </w:r>
      <w:r w:rsidR="00BA4CD8">
        <w:rPr>
          <w:rFonts w:ascii="Arial Nova" w:hAnsi="Arial Nova"/>
          <w:i/>
          <w:iCs/>
          <w:color w:val="00B050"/>
        </w:rPr>
        <w:t>Congressional Black Caucus Calls for End to ‘Overly Aggressive Policing’</w:t>
      </w:r>
    </w:p>
    <w:bookmarkEnd w:id="0"/>
    <w:p w14:paraId="3290C2A0" w14:textId="77777777" w:rsidR="00F333DD" w:rsidRDefault="00F333DD" w:rsidP="00344589">
      <w:pPr>
        <w:rPr>
          <w:rFonts w:cstheme="minorHAnsi"/>
          <w:color w:val="000000"/>
          <w:sz w:val="24"/>
          <w:szCs w:val="24"/>
        </w:rPr>
      </w:pPr>
    </w:p>
    <w:p w14:paraId="3249E259" w14:textId="3D1302F1" w:rsidR="000A1CDC" w:rsidRPr="000A1CDC" w:rsidRDefault="00BA4CD8" w:rsidP="009E092F">
      <w:pPr>
        <w:spacing w:before="120" w:after="60"/>
        <w:rPr>
          <w:rFonts w:ascii="Georgia" w:hAnsi="Georgia" w:cstheme="minorHAnsi"/>
          <w:color w:val="000000"/>
          <w:sz w:val="24"/>
          <w:szCs w:val="24"/>
        </w:rPr>
      </w:pPr>
      <w:r w:rsidRPr="000A1CDC">
        <w:rPr>
          <w:rFonts w:ascii="Georgia" w:hAnsi="Georgia" w:cstheme="minorHAnsi"/>
          <w:color w:val="000000"/>
          <w:sz w:val="24"/>
          <w:szCs w:val="24"/>
        </w:rPr>
        <w:t>In</w:t>
      </w:r>
      <w:r w:rsidR="00D0621E">
        <w:rPr>
          <w:rFonts w:ascii="Georgia" w:hAnsi="Georgia" w:cstheme="minorHAnsi"/>
          <w:color w:val="000000"/>
          <w:sz w:val="24"/>
          <w:szCs w:val="24"/>
        </w:rPr>
        <w:t xml:space="preserve"> our</w:t>
      </w:r>
      <w:r w:rsidRPr="000A1CDC">
        <w:rPr>
          <w:rFonts w:ascii="Georgia" w:hAnsi="Georgia" w:cstheme="minorHAnsi"/>
          <w:color w:val="000000"/>
          <w:sz w:val="24"/>
          <w:szCs w:val="24"/>
        </w:rPr>
        <w:t xml:space="preserve"> previous messages, the Coalition to End Domestic Violence has highlighted the need to </w:t>
      </w:r>
      <w:r w:rsidR="002916B9">
        <w:rPr>
          <w:rFonts w:ascii="Georgia" w:hAnsi="Georgia" w:cstheme="minorHAnsi"/>
          <w:color w:val="000000"/>
          <w:sz w:val="24"/>
          <w:szCs w:val="24"/>
        </w:rPr>
        <w:t>refocus the Violence Against Women Act</w:t>
      </w:r>
      <w:r w:rsidR="00D0621E">
        <w:rPr>
          <w:rFonts w:ascii="Georgia" w:hAnsi="Georgia" w:cstheme="minorHAnsi"/>
          <w:color w:val="000000"/>
          <w:sz w:val="24"/>
          <w:szCs w:val="24"/>
        </w:rPr>
        <w:t xml:space="preserve"> to give greater attention to</w:t>
      </w:r>
      <w:r w:rsidR="002916B9">
        <w:rPr>
          <w:rFonts w:ascii="Georgia" w:hAnsi="Georgia" w:cstheme="minorHAnsi"/>
          <w:color w:val="000000"/>
          <w:sz w:val="24"/>
          <w:szCs w:val="24"/>
        </w:rPr>
        <w:t xml:space="preserve"> the provision of mental health services to address alcohol abuse</w:t>
      </w:r>
      <w:r w:rsidR="00D0621E">
        <w:rPr>
          <w:rFonts w:ascii="Georgia" w:hAnsi="Georgia" w:cstheme="minorHAnsi"/>
          <w:color w:val="000000"/>
          <w:sz w:val="24"/>
          <w:szCs w:val="24"/>
        </w:rPr>
        <w:t>, childhood trauma,</w:t>
      </w:r>
      <w:r w:rsidR="002916B9">
        <w:rPr>
          <w:rFonts w:ascii="Georgia" w:hAnsi="Georgia" w:cstheme="minorHAnsi"/>
          <w:color w:val="000000"/>
          <w:sz w:val="24"/>
          <w:szCs w:val="24"/>
        </w:rPr>
        <w:t xml:space="preserve"> and the like</w:t>
      </w:r>
      <w:r w:rsidRPr="000A1CDC">
        <w:rPr>
          <w:rFonts w:ascii="Georgia" w:hAnsi="Georgia" w:cstheme="minorHAnsi"/>
          <w:color w:val="000000"/>
          <w:sz w:val="24"/>
          <w:szCs w:val="24"/>
        </w:rPr>
        <w:t>:</w:t>
      </w:r>
    </w:p>
    <w:p w14:paraId="4B6907A5" w14:textId="039EDD19" w:rsidR="0099068A" w:rsidRPr="000A1CDC" w:rsidRDefault="0099068A" w:rsidP="009E092F">
      <w:pPr>
        <w:pStyle w:val="ListParagraph"/>
        <w:numPr>
          <w:ilvl w:val="0"/>
          <w:numId w:val="30"/>
        </w:numPr>
        <w:spacing w:before="120" w:after="60"/>
        <w:rPr>
          <w:rStyle w:val="Hyperlink"/>
          <w:rFonts w:ascii="Georgia" w:hAnsi="Georgia"/>
          <w:iCs/>
          <w:sz w:val="22"/>
          <w:szCs w:val="22"/>
        </w:rPr>
      </w:pPr>
      <w:r w:rsidRPr="000A1CDC">
        <w:rPr>
          <w:rFonts w:ascii="Georgia" w:hAnsi="Georgia" w:cstheme="minorHAnsi"/>
          <w:color w:val="000000"/>
          <w:sz w:val="22"/>
          <w:szCs w:val="22"/>
        </w:rPr>
        <w:t>57% of women believe</w:t>
      </w:r>
      <w:r w:rsidR="00DE2727" w:rsidRPr="000A1CDC">
        <w:rPr>
          <w:rFonts w:ascii="Georgia" w:hAnsi="Georgia" w:cstheme="minorHAnsi"/>
          <w:color w:val="000000"/>
          <w:sz w:val="22"/>
          <w:szCs w:val="22"/>
        </w:rPr>
        <w:t xml:space="preserve"> the Violence Against Women Act</w:t>
      </w:r>
      <w:r w:rsidRPr="000A1CDC">
        <w:rPr>
          <w:rFonts w:ascii="Georgia" w:hAnsi="Georgia" w:cstheme="minorHAnsi"/>
          <w:color w:val="000000"/>
          <w:sz w:val="22"/>
          <w:szCs w:val="22"/>
        </w:rPr>
        <w:t xml:space="preserve"> “should create a system in which mental health services are used first, and criminal justice approaches reserved for the more severe or repeated cases of domestic violence.” </w:t>
      </w:r>
      <w:hyperlink r:id="rId8" w:history="1">
        <w:r w:rsidRPr="000A1CD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http://endtodv.org/wp-content/uploads/2021/01/YouGov-Survey-VAWA.xlsx</w:t>
        </w:r>
      </w:hyperlink>
    </w:p>
    <w:p w14:paraId="073CC70F" w14:textId="03217498" w:rsidR="00C119E7" w:rsidRPr="009E092F" w:rsidRDefault="0099068A" w:rsidP="009E092F">
      <w:pPr>
        <w:pStyle w:val="ListParagraph"/>
        <w:numPr>
          <w:ilvl w:val="0"/>
          <w:numId w:val="30"/>
        </w:numPr>
        <w:spacing w:before="120" w:after="60"/>
        <w:rPr>
          <w:rFonts w:ascii="Georgia" w:hAnsi="Georgia"/>
          <w:iCs/>
          <w:color w:val="0000FF"/>
          <w:sz w:val="22"/>
          <w:szCs w:val="22"/>
          <w:u w:val="single"/>
        </w:rPr>
      </w:pPr>
      <w:r w:rsidRPr="000A1CDC">
        <w:rPr>
          <w:rFonts w:ascii="Georgia" w:hAnsi="Georgia"/>
          <w:sz w:val="22"/>
          <w:szCs w:val="22"/>
        </w:rPr>
        <w:t>46</w:t>
      </w:r>
      <w:r w:rsidR="00C119E7" w:rsidRPr="000A1CDC">
        <w:rPr>
          <w:rFonts w:ascii="Georgia" w:hAnsi="Georgia"/>
          <w:sz w:val="22"/>
          <w:szCs w:val="22"/>
        </w:rPr>
        <w:t xml:space="preserve"> state </w:t>
      </w:r>
      <w:r w:rsidR="00834352" w:rsidRPr="000A1CDC">
        <w:rPr>
          <w:rFonts w:ascii="Georgia" w:hAnsi="Georgia"/>
          <w:sz w:val="22"/>
          <w:szCs w:val="22"/>
        </w:rPr>
        <w:t>abuse</w:t>
      </w:r>
      <w:r w:rsidR="00C119E7" w:rsidRPr="000A1CDC">
        <w:rPr>
          <w:rFonts w:ascii="Georgia" w:hAnsi="Georgia"/>
          <w:sz w:val="22"/>
          <w:szCs w:val="22"/>
        </w:rPr>
        <w:t xml:space="preserve"> coalitions have signed a statement </w:t>
      </w:r>
      <w:r w:rsidR="00BA4CD8" w:rsidRPr="000A1CDC">
        <w:rPr>
          <w:rFonts w:ascii="Georgia" w:hAnsi="Georgia"/>
          <w:sz w:val="22"/>
          <w:szCs w:val="22"/>
        </w:rPr>
        <w:t>saying,</w:t>
      </w:r>
      <w:r w:rsidR="00C119E7" w:rsidRPr="000A1CDC">
        <w:rPr>
          <w:rFonts w:ascii="Georgia" w:hAnsi="Georgia"/>
          <w:sz w:val="22"/>
          <w:szCs w:val="22"/>
        </w:rPr>
        <w:t xml:space="preserve"> “We have invested significantly in the criminal legal system, despite knowing that the vast majority of survivors choose not to engage with it, and that those who do are often re-traumatized by it.” </w:t>
      </w:r>
      <w:hyperlink r:id="rId9" w:history="1">
        <w:r w:rsidR="00DE2727" w:rsidRPr="000A1CDC">
          <w:rPr>
            <w:rStyle w:val="Hyperlink"/>
            <w:rFonts w:asciiTheme="minorHAnsi" w:hAnsiTheme="minorHAnsi" w:cstheme="minorHAnsi"/>
            <w:sz w:val="22"/>
            <w:szCs w:val="22"/>
          </w:rPr>
          <w:t>https://www.endabusewi.org/moment-of-truth/</w:t>
        </w:r>
      </w:hyperlink>
    </w:p>
    <w:p w14:paraId="0F17AE06" w14:textId="3454DC09" w:rsidR="001D6422" w:rsidRPr="000A1CDC" w:rsidRDefault="001D6422" w:rsidP="009E092F">
      <w:pPr>
        <w:spacing w:before="120" w:after="60"/>
        <w:rPr>
          <w:rFonts w:ascii="Georgia" w:hAnsi="Georgia"/>
          <w:sz w:val="24"/>
          <w:szCs w:val="24"/>
        </w:rPr>
      </w:pPr>
      <w:r w:rsidRPr="000A1CDC">
        <w:rPr>
          <w:rFonts w:ascii="Georgia" w:hAnsi="Georgia"/>
          <w:sz w:val="24"/>
          <w:szCs w:val="24"/>
        </w:rPr>
        <w:t xml:space="preserve">One of the key issues of </w:t>
      </w:r>
      <w:bookmarkStart w:id="1" w:name="_Hlk66344434"/>
      <w:r w:rsidRPr="000A1CDC">
        <w:rPr>
          <w:rFonts w:ascii="Georgia" w:hAnsi="Georgia"/>
          <w:sz w:val="24"/>
          <w:szCs w:val="24"/>
        </w:rPr>
        <w:t>t</w:t>
      </w:r>
      <w:r w:rsidR="00BA4CD8" w:rsidRPr="000A1CDC">
        <w:rPr>
          <w:rFonts w:ascii="Georgia" w:hAnsi="Georgia"/>
          <w:sz w:val="24"/>
          <w:szCs w:val="24"/>
        </w:rPr>
        <w:t xml:space="preserve">he Congressional Black Caucus is </w:t>
      </w:r>
      <w:r w:rsidRPr="000A1CDC">
        <w:rPr>
          <w:rFonts w:ascii="Georgia" w:hAnsi="Georgia"/>
          <w:sz w:val="24"/>
          <w:szCs w:val="24"/>
        </w:rPr>
        <w:t>Criminal Justice Reform. The CBC highlights the problem of “overly aggressive policing practices” as a cause of the “mass incarceration that plagues Black communities.”</w:t>
      </w:r>
      <w:r w:rsidR="00D0621E">
        <w:rPr>
          <w:rFonts w:ascii="Georgia" w:hAnsi="Georgia"/>
          <w:sz w:val="24"/>
          <w:szCs w:val="24"/>
        </w:rPr>
        <w:t xml:space="preserve"> </w:t>
      </w:r>
      <w:bookmarkStart w:id="2" w:name="_Hlk66344479"/>
      <w:bookmarkEnd w:id="1"/>
      <w:r w:rsidR="00432C98">
        <w:fldChar w:fldCharType="begin"/>
      </w:r>
      <w:r w:rsidR="00432C98">
        <w:instrText xml:space="preserve"> HYPERLINK "https://cbc</w:instrText>
      </w:r>
      <w:r w:rsidR="00432C98">
        <w:instrText xml:space="preserve">.house.gov/issues/issue/?IssueID=14891" </w:instrText>
      </w:r>
      <w:r w:rsidR="00432C98">
        <w:fldChar w:fldCharType="separate"/>
      </w:r>
      <w:r w:rsidR="00D0621E" w:rsidRPr="00B6364B">
        <w:rPr>
          <w:rStyle w:val="Hyperlink"/>
          <w:rFonts w:ascii="Georgia" w:hAnsi="Georgia"/>
        </w:rPr>
        <w:t>https://cbc.house.gov/issues/issue/?IssueID=14891</w:t>
      </w:r>
      <w:r w:rsidR="00432C98">
        <w:rPr>
          <w:rStyle w:val="Hyperlink"/>
          <w:rFonts w:ascii="Georgia" w:hAnsi="Georgia"/>
        </w:rPr>
        <w:fldChar w:fldCharType="end"/>
      </w:r>
      <w:bookmarkEnd w:id="2"/>
    </w:p>
    <w:p w14:paraId="65A00FD7" w14:textId="0676B4F9" w:rsidR="001D6422" w:rsidRPr="000A1CDC" w:rsidRDefault="001D6422" w:rsidP="009E092F">
      <w:pPr>
        <w:spacing w:before="120" w:after="60"/>
        <w:rPr>
          <w:rFonts w:ascii="Georgia" w:hAnsi="Georgia"/>
          <w:sz w:val="24"/>
          <w:szCs w:val="24"/>
        </w:rPr>
      </w:pPr>
      <w:r w:rsidRPr="000A1CDC">
        <w:rPr>
          <w:rFonts w:ascii="Georgia" w:hAnsi="Georgia"/>
          <w:sz w:val="24"/>
          <w:szCs w:val="24"/>
        </w:rPr>
        <w:t xml:space="preserve">These “overly aggressive policing practices” refer to the </w:t>
      </w:r>
      <w:r w:rsidR="000A1CDC">
        <w:rPr>
          <w:rFonts w:ascii="Georgia" w:hAnsi="Georgia"/>
          <w:sz w:val="24"/>
          <w:szCs w:val="24"/>
        </w:rPr>
        <w:t>mandatory</w:t>
      </w:r>
      <w:r w:rsidR="00D0621E">
        <w:rPr>
          <w:rFonts w:ascii="Georgia" w:hAnsi="Georgia"/>
          <w:sz w:val="24"/>
          <w:szCs w:val="24"/>
        </w:rPr>
        <w:t xml:space="preserve"> </w:t>
      </w:r>
      <w:r w:rsidRPr="000A1CDC">
        <w:rPr>
          <w:rFonts w:ascii="Georgia" w:hAnsi="Georgia"/>
          <w:sz w:val="24"/>
          <w:szCs w:val="24"/>
        </w:rPr>
        <w:t xml:space="preserve">arrest policies spawned by the Violence Against Women Act. </w:t>
      </w:r>
      <w:bookmarkStart w:id="3" w:name="_Hlk66343238"/>
      <w:r w:rsidRPr="000A1CDC">
        <w:rPr>
          <w:rFonts w:ascii="Georgia" w:hAnsi="Georgia"/>
          <w:sz w:val="24"/>
          <w:szCs w:val="24"/>
        </w:rPr>
        <w:t xml:space="preserve">The original VAWA law stated: </w:t>
      </w:r>
      <w:r w:rsidR="00D0621E">
        <w:rPr>
          <w:rFonts w:ascii="Georgia" w:hAnsi="Georgia"/>
          <w:sz w:val="24"/>
          <w:szCs w:val="24"/>
        </w:rPr>
        <w:t xml:space="preserve"> </w:t>
      </w:r>
    </w:p>
    <w:p w14:paraId="585D0BD7" w14:textId="69541345" w:rsidR="001D6422" w:rsidRPr="000A1CDC" w:rsidRDefault="001D6422" w:rsidP="009E092F">
      <w:pPr>
        <w:spacing w:before="120" w:after="60"/>
        <w:ind w:left="288"/>
        <w:rPr>
          <w:rFonts w:asciiTheme="minorHAnsi" w:hAnsiTheme="minorHAnsi" w:cstheme="minorHAnsi"/>
          <w:sz w:val="22"/>
          <w:szCs w:val="22"/>
        </w:rPr>
      </w:pPr>
      <w:r w:rsidRPr="000A1CDC">
        <w:rPr>
          <w:rFonts w:asciiTheme="minorHAnsi" w:hAnsiTheme="minorHAnsi" w:cstheme="minorHAnsi"/>
          <w:sz w:val="22"/>
          <w:szCs w:val="22"/>
        </w:rPr>
        <w:t xml:space="preserve">“To implement mandatory arrest or pro-arrest programs and policies in police departments, including mandatory arrest programs and policies for protection order violations.” </w:t>
      </w:r>
    </w:p>
    <w:bookmarkEnd w:id="3"/>
    <w:p w14:paraId="597433DA" w14:textId="77777777" w:rsidR="001D6422" w:rsidRPr="000A1CDC" w:rsidRDefault="001D6422" w:rsidP="009E092F">
      <w:pPr>
        <w:spacing w:before="120" w:after="60"/>
        <w:rPr>
          <w:rFonts w:ascii="Georgia" w:hAnsi="Georgia"/>
          <w:sz w:val="24"/>
          <w:szCs w:val="24"/>
        </w:rPr>
      </w:pPr>
    </w:p>
    <w:p w14:paraId="14968192" w14:textId="77777777" w:rsidR="009E092F" w:rsidRDefault="009E092F" w:rsidP="009E092F">
      <w:pPr>
        <w:spacing w:before="120" w:after="60"/>
        <w:rPr>
          <w:rFonts w:ascii="Georgia" w:hAnsi="Georgia"/>
          <w:sz w:val="24"/>
          <w:szCs w:val="24"/>
        </w:rPr>
      </w:pPr>
    </w:p>
    <w:p w14:paraId="46ACF554" w14:textId="77777777" w:rsidR="009E092F" w:rsidRDefault="009E092F" w:rsidP="009E092F">
      <w:pPr>
        <w:spacing w:before="120" w:after="60"/>
        <w:rPr>
          <w:rFonts w:ascii="Georgia" w:hAnsi="Georgia"/>
          <w:sz w:val="24"/>
          <w:szCs w:val="24"/>
        </w:rPr>
      </w:pPr>
    </w:p>
    <w:p w14:paraId="33ED5E80" w14:textId="77777777" w:rsidR="009E092F" w:rsidRDefault="009E092F" w:rsidP="009E092F">
      <w:pPr>
        <w:spacing w:before="120" w:after="60"/>
        <w:rPr>
          <w:rFonts w:ascii="Georgia" w:hAnsi="Georgia"/>
          <w:sz w:val="24"/>
          <w:szCs w:val="24"/>
        </w:rPr>
      </w:pPr>
    </w:p>
    <w:p w14:paraId="58B23F51" w14:textId="77777777" w:rsidR="009E092F" w:rsidRDefault="009E092F" w:rsidP="009E092F">
      <w:pPr>
        <w:spacing w:before="120" w:after="60"/>
        <w:rPr>
          <w:rFonts w:ascii="Georgia" w:hAnsi="Georgia"/>
          <w:sz w:val="24"/>
          <w:szCs w:val="24"/>
        </w:rPr>
      </w:pPr>
    </w:p>
    <w:p w14:paraId="50369658" w14:textId="461691F5" w:rsidR="00D9647A" w:rsidRPr="000A1CDC" w:rsidRDefault="001D6422" w:rsidP="009E092F">
      <w:pPr>
        <w:spacing w:before="120" w:after="60"/>
        <w:rPr>
          <w:rFonts w:ascii="Georgia" w:hAnsi="Georgia"/>
          <w:sz w:val="24"/>
          <w:szCs w:val="24"/>
        </w:rPr>
      </w:pPr>
      <w:r w:rsidRPr="000A1CDC">
        <w:rPr>
          <w:rFonts w:ascii="Georgia" w:hAnsi="Georgia"/>
          <w:sz w:val="24"/>
          <w:szCs w:val="24"/>
        </w:rPr>
        <w:t xml:space="preserve">The 2005 </w:t>
      </w:r>
      <w:r w:rsidR="000A1CDC">
        <w:rPr>
          <w:rFonts w:ascii="Georgia" w:hAnsi="Georgia"/>
          <w:sz w:val="24"/>
          <w:szCs w:val="24"/>
        </w:rPr>
        <w:t xml:space="preserve">VAWA </w:t>
      </w:r>
      <w:r w:rsidRPr="000A1CDC">
        <w:rPr>
          <w:rFonts w:ascii="Georgia" w:hAnsi="Georgia"/>
          <w:sz w:val="24"/>
          <w:szCs w:val="24"/>
        </w:rPr>
        <w:t>reauthorization changed the wording to “pro-arrest,” but police departments did not soften their policies.</w:t>
      </w:r>
    </w:p>
    <w:p w14:paraId="43D9A438" w14:textId="6526F930" w:rsidR="009E092F" w:rsidRDefault="00D9647A" w:rsidP="009E092F">
      <w:pPr>
        <w:spacing w:before="120" w:after="60"/>
        <w:rPr>
          <w:rFonts w:ascii="Georgia" w:hAnsi="Georgia"/>
          <w:sz w:val="24"/>
          <w:szCs w:val="24"/>
        </w:rPr>
      </w:pPr>
      <w:bookmarkStart w:id="4" w:name="_Hlk66343795"/>
      <w:r w:rsidRPr="000A1CDC">
        <w:rPr>
          <w:rFonts w:ascii="Georgia" w:hAnsi="Georgia"/>
          <w:sz w:val="24"/>
          <w:szCs w:val="24"/>
        </w:rPr>
        <w:t>Mandatory arrest policies have a</w:t>
      </w:r>
      <w:r w:rsidR="00834352" w:rsidRPr="000A1CDC">
        <w:rPr>
          <w:rFonts w:ascii="Georgia" w:hAnsi="Georgia"/>
          <w:sz w:val="24"/>
          <w:szCs w:val="24"/>
        </w:rPr>
        <w:t xml:space="preserve"> </w:t>
      </w:r>
      <w:r w:rsidR="00D9420E">
        <w:rPr>
          <w:rFonts w:ascii="Georgia" w:hAnsi="Georgia"/>
          <w:sz w:val="24"/>
          <w:szCs w:val="24"/>
        </w:rPr>
        <w:t>devastating</w:t>
      </w:r>
      <w:r w:rsidRPr="000A1CDC">
        <w:rPr>
          <w:rFonts w:ascii="Georgia" w:hAnsi="Georgia"/>
          <w:sz w:val="24"/>
          <w:szCs w:val="24"/>
        </w:rPr>
        <w:t xml:space="preserve"> effect on Black communities</w:t>
      </w:r>
      <w:r w:rsidR="009E092F">
        <w:rPr>
          <w:rFonts w:ascii="Georgia" w:hAnsi="Georgia"/>
          <w:sz w:val="24"/>
          <w:szCs w:val="24"/>
        </w:rPr>
        <w:t>:</w:t>
      </w:r>
    </w:p>
    <w:p w14:paraId="7E8A91AC" w14:textId="4ED4324D" w:rsidR="009E092F" w:rsidRDefault="009E092F" w:rsidP="009E092F">
      <w:pPr>
        <w:pStyle w:val="ListParagraph"/>
        <w:numPr>
          <w:ilvl w:val="0"/>
          <w:numId w:val="31"/>
        </w:numPr>
        <w:spacing w:before="120" w:after="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Loss of wage-earners</w:t>
      </w:r>
    </w:p>
    <w:p w14:paraId="3D9A9A07" w14:textId="7F96EF2E" w:rsidR="009E092F" w:rsidRDefault="009E092F" w:rsidP="009E092F">
      <w:pPr>
        <w:pStyle w:val="ListParagraph"/>
        <w:numPr>
          <w:ilvl w:val="0"/>
          <w:numId w:val="31"/>
        </w:numPr>
        <w:spacing w:before="120" w:after="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Dissolution of marriages and relationships</w:t>
      </w:r>
    </w:p>
    <w:p w14:paraId="5C62B2F7" w14:textId="5B9FCEB8" w:rsidR="009E092F" w:rsidRDefault="009E092F" w:rsidP="009E092F">
      <w:pPr>
        <w:pStyle w:val="ListParagraph"/>
        <w:numPr>
          <w:ilvl w:val="0"/>
          <w:numId w:val="31"/>
        </w:numPr>
        <w:spacing w:before="120" w:after="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Epidemic of fatherlessness and the resulting social problems</w:t>
      </w:r>
    </w:p>
    <w:bookmarkEnd w:id="4"/>
    <w:p w14:paraId="7C3573D4" w14:textId="2D3FA620" w:rsidR="00834352" w:rsidRPr="000A1CDC" w:rsidRDefault="00834352" w:rsidP="009E092F">
      <w:pPr>
        <w:spacing w:before="120" w:after="60"/>
        <w:rPr>
          <w:rFonts w:ascii="Georgia" w:hAnsi="Georgia"/>
          <w:sz w:val="24"/>
          <w:szCs w:val="24"/>
        </w:rPr>
      </w:pPr>
      <w:r w:rsidRPr="000A1CDC">
        <w:rPr>
          <w:rFonts w:ascii="Georgia" w:hAnsi="Georgia"/>
          <w:sz w:val="24"/>
          <w:szCs w:val="24"/>
        </w:rPr>
        <w:t>According to the Centers for Disease Control, each year Black men are more likely than Black women to be victims of sexual violence, physical violence, and/or stalking</w:t>
      </w:r>
      <w:r w:rsidR="009E092F">
        <w:rPr>
          <w:rFonts w:ascii="Georgia" w:hAnsi="Georgia"/>
          <w:sz w:val="24"/>
          <w:szCs w:val="24"/>
        </w:rPr>
        <w:t xml:space="preserve">. </w:t>
      </w:r>
      <w:hyperlink r:id="rId10" w:history="1">
        <w:r w:rsidR="009E092F" w:rsidRPr="003F600F">
          <w:rPr>
            <w:rStyle w:val="Hyperlink"/>
          </w:rPr>
          <w:t>https://www.cdc.gov/violenceprevention/pdf/NISVS-StateReportBook.pdf</w:t>
        </w:r>
      </w:hyperlink>
      <w:r w:rsidR="009E092F">
        <w:rPr>
          <w:rFonts w:ascii="Georgia" w:hAnsi="Georgia"/>
          <w:sz w:val="24"/>
          <w:szCs w:val="24"/>
        </w:rPr>
        <w:t xml:space="preserve"> </w:t>
      </w:r>
    </w:p>
    <w:p w14:paraId="5D3C656B" w14:textId="7DD4EE11" w:rsidR="000A1CDC" w:rsidRDefault="00834352" w:rsidP="009E092F">
      <w:pPr>
        <w:spacing w:before="120" w:after="60"/>
        <w:rPr>
          <w:rFonts w:ascii="Georgia" w:hAnsi="Georgia"/>
          <w:sz w:val="24"/>
          <w:szCs w:val="24"/>
        </w:rPr>
      </w:pPr>
      <w:r w:rsidRPr="000A1CDC">
        <w:rPr>
          <w:rFonts w:ascii="Georgia" w:hAnsi="Georgia"/>
          <w:sz w:val="24"/>
          <w:szCs w:val="24"/>
        </w:rPr>
        <w:t xml:space="preserve">But law enforcement efforts consistently target Black men. </w:t>
      </w:r>
      <w:r w:rsidR="0051740F" w:rsidRPr="000A1CDC">
        <w:rPr>
          <w:rFonts w:ascii="Georgia" w:hAnsi="Georgia"/>
          <w:sz w:val="24"/>
          <w:szCs w:val="24"/>
        </w:rPr>
        <w:t>According to the CBC, “African-American men are incarcerated at more than six times the rate of White men.”</w:t>
      </w:r>
    </w:p>
    <w:p w14:paraId="61575345" w14:textId="73B6B61C" w:rsidR="000A1CDC" w:rsidRPr="009E092F" w:rsidRDefault="00834352" w:rsidP="009E092F">
      <w:pPr>
        <w:spacing w:before="120" w:after="60"/>
        <w:rPr>
          <w:rFonts w:ascii="Georgia" w:hAnsi="Georgia"/>
          <w:i/>
          <w:iCs/>
          <w:sz w:val="28"/>
          <w:szCs w:val="28"/>
        </w:rPr>
      </w:pPr>
      <w:r w:rsidRPr="00224DB7">
        <w:rPr>
          <w:rFonts w:ascii="Georgia" w:hAnsi="Georgia"/>
          <w:i/>
          <w:iCs/>
          <w:sz w:val="28"/>
          <w:szCs w:val="28"/>
        </w:rPr>
        <w:t>The targeting of Black men is unacceptable</w:t>
      </w:r>
      <w:r w:rsidR="00B6364B" w:rsidRPr="00224DB7">
        <w:rPr>
          <w:rFonts w:ascii="Georgia" w:hAnsi="Georgia"/>
          <w:i/>
          <w:iCs/>
          <w:sz w:val="28"/>
          <w:szCs w:val="28"/>
        </w:rPr>
        <w:t>, and must be brought to an end</w:t>
      </w:r>
      <w:r w:rsidRPr="00224DB7">
        <w:rPr>
          <w:rFonts w:ascii="Georgia" w:hAnsi="Georgia"/>
          <w:i/>
          <w:iCs/>
          <w:sz w:val="28"/>
          <w:szCs w:val="28"/>
        </w:rPr>
        <w:t>.</w:t>
      </w:r>
    </w:p>
    <w:p w14:paraId="604880F5" w14:textId="0176845B" w:rsidR="00C119E7" w:rsidRPr="00B6364B" w:rsidRDefault="00B6364B" w:rsidP="009E092F">
      <w:pPr>
        <w:spacing w:before="120" w:after="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0A1CDC">
        <w:rPr>
          <w:rFonts w:ascii="Georgia" w:hAnsi="Georgia"/>
          <w:sz w:val="24"/>
          <w:szCs w:val="24"/>
        </w:rPr>
        <w:t xml:space="preserve"> VAWA reauthorization needs to </w:t>
      </w:r>
      <w:r>
        <w:rPr>
          <w:rFonts w:ascii="Georgia" w:hAnsi="Georgia"/>
          <w:sz w:val="24"/>
          <w:szCs w:val="24"/>
        </w:rPr>
        <w:t xml:space="preserve">include a provision </w:t>
      </w:r>
      <w:r w:rsidR="000A1CDC">
        <w:rPr>
          <w:rFonts w:ascii="Georgia" w:hAnsi="Georgia"/>
          <w:sz w:val="24"/>
          <w:szCs w:val="24"/>
        </w:rPr>
        <w:t>requir</w:t>
      </w:r>
      <w:r w:rsidR="00224DB7">
        <w:rPr>
          <w:rFonts w:ascii="Georgia" w:hAnsi="Georgia"/>
          <w:sz w:val="24"/>
          <w:szCs w:val="24"/>
        </w:rPr>
        <w:t>ing</w:t>
      </w:r>
      <w:r w:rsidR="000A1CDC">
        <w:rPr>
          <w:rFonts w:ascii="Georgia" w:hAnsi="Georgia"/>
          <w:sz w:val="24"/>
          <w:szCs w:val="24"/>
        </w:rPr>
        <w:t xml:space="preserve"> that VAWA law enforcement grantees enact arrest policies that are based on constitutional notions of “probable cause,” not “When in doubt, make the arrest.”</w:t>
      </w:r>
    </w:p>
    <w:p w14:paraId="10827CD6" w14:textId="77777777" w:rsidR="00040418" w:rsidRPr="0099068A" w:rsidRDefault="00040418" w:rsidP="00C119E7">
      <w:pPr>
        <w:rPr>
          <w:rFonts w:asciiTheme="minorHAnsi" w:hAnsiTheme="minorHAnsi" w:cstheme="minorHAnsi"/>
          <w:sz w:val="22"/>
          <w:szCs w:val="22"/>
        </w:rPr>
      </w:pPr>
    </w:p>
    <w:p w14:paraId="6B3503A0" w14:textId="77777777" w:rsidR="00040418" w:rsidRPr="004B0DEB" w:rsidRDefault="00040418" w:rsidP="004B0DEB">
      <w:pPr>
        <w:rPr>
          <w:sz w:val="24"/>
        </w:rPr>
      </w:pPr>
    </w:p>
    <w:p w14:paraId="0548C335" w14:textId="77777777" w:rsidR="00ED5D67" w:rsidRPr="00743685" w:rsidRDefault="00ED5D67" w:rsidP="00ED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14:paraId="2EE66A80" w14:textId="12749BCD" w:rsidR="00250190" w:rsidRPr="00250190" w:rsidRDefault="00CA437E" w:rsidP="0025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i/>
          <w:iCs/>
          <w:color w:val="FF0000"/>
          <w:sz w:val="24"/>
          <w:szCs w:val="24"/>
        </w:rPr>
      </w:pPr>
      <w:r w:rsidRPr="00AA5E7E">
        <w:rPr>
          <w:noProof/>
        </w:rPr>
        <w:drawing>
          <wp:inline distT="0" distB="0" distL="0" distR="0" wp14:anchorId="018B5825" wp14:editId="5A5F3B59">
            <wp:extent cx="29241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190" w:rsidRPr="00250190" w:rsidSect="00667F79">
      <w:endnotePr>
        <w:numFmt w:val="decimal"/>
      </w:endnotePr>
      <w:type w:val="continuous"/>
      <w:pgSz w:w="12240" w:h="15840"/>
      <w:pgMar w:top="720" w:right="1152" w:bottom="864" w:left="1152" w:header="720" w:footer="720" w:gutter="0"/>
      <w:cols w:num="2" w:space="720" w:equalWidth="0">
        <w:col w:w="4608" w:space="720"/>
        <w:col w:w="46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8BD8" w14:textId="77777777" w:rsidR="00432C98" w:rsidRDefault="00432C98" w:rsidP="00384404">
      <w:r>
        <w:separator/>
      </w:r>
    </w:p>
  </w:endnote>
  <w:endnote w:type="continuationSeparator" w:id="0">
    <w:p w14:paraId="74902027" w14:textId="77777777" w:rsidR="00432C98" w:rsidRDefault="00432C98" w:rsidP="0038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1064" w14:textId="77777777" w:rsidR="00432C98" w:rsidRDefault="00432C98" w:rsidP="00384404">
      <w:r>
        <w:separator/>
      </w:r>
    </w:p>
  </w:footnote>
  <w:footnote w:type="continuationSeparator" w:id="0">
    <w:p w14:paraId="486E12BB" w14:textId="77777777" w:rsidR="00432C98" w:rsidRDefault="00432C98" w:rsidP="0038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B8A0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31736E2"/>
    <w:multiLevelType w:val="hybridMultilevel"/>
    <w:tmpl w:val="6102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5EF3"/>
    <w:multiLevelType w:val="hybridMultilevel"/>
    <w:tmpl w:val="CD42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1AEB"/>
    <w:multiLevelType w:val="hybridMultilevel"/>
    <w:tmpl w:val="CEC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A02E4"/>
    <w:multiLevelType w:val="hybridMultilevel"/>
    <w:tmpl w:val="C958A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469F1"/>
    <w:multiLevelType w:val="hybridMultilevel"/>
    <w:tmpl w:val="DDF49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D3B26"/>
    <w:multiLevelType w:val="hybridMultilevel"/>
    <w:tmpl w:val="A9C6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6465C"/>
    <w:multiLevelType w:val="hybridMultilevel"/>
    <w:tmpl w:val="D912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A7F43"/>
    <w:multiLevelType w:val="hybridMultilevel"/>
    <w:tmpl w:val="290A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02B53"/>
    <w:multiLevelType w:val="hybridMultilevel"/>
    <w:tmpl w:val="C1709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310F8"/>
    <w:multiLevelType w:val="hybridMultilevel"/>
    <w:tmpl w:val="4CC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748"/>
    <w:multiLevelType w:val="hybridMultilevel"/>
    <w:tmpl w:val="86CE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E6F"/>
    <w:multiLevelType w:val="hybridMultilevel"/>
    <w:tmpl w:val="B058D600"/>
    <w:lvl w:ilvl="0" w:tplc="56E28C4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63A17"/>
    <w:multiLevelType w:val="multilevel"/>
    <w:tmpl w:val="943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A3E3A"/>
    <w:multiLevelType w:val="hybridMultilevel"/>
    <w:tmpl w:val="4FD86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7371"/>
    <w:multiLevelType w:val="hybridMultilevel"/>
    <w:tmpl w:val="7E68F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33355"/>
    <w:multiLevelType w:val="hybridMultilevel"/>
    <w:tmpl w:val="F94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619F"/>
    <w:multiLevelType w:val="hybridMultilevel"/>
    <w:tmpl w:val="D33C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4CFC"/>
    <w:multiLevelType w:val="hybridMultilevel"/>
    <w:tmpl w:val="4A842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259F6"/>
    <w:multiLevelType w:val="hybridMultilevel"/>
    <w:tmpl w:val="DC4C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52D14"/>
    <w:multiLevelType w:val="hybridMultilevel"/>
    <w:tmpl w:val="422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E57E7"/>
    <w:multiLevelType w:val="hybridMultilevel"/>
    <w:tmpl w:val="242AE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B1C1D"/>
    <w:multiLevelType w:val="hybridMultilevel"/>
    <w:tmpl w:val="8C562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A1CB0"/>
    <w:multiLevelType w:val="hybridMultilevel"/>
    <w:tmpl w:val="7A5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90ED0"/>
    <w:multiLevelType w:val="hybridMultilevel"/>
    <w:tmpl w:val="EAAC9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C454A"/>
    <w:multiLevelType w:val="hybridMultilevel"/>
    <w:tmpl w:val="D1344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97BAE"/>
    <w:multiLevelType w:val="hybridMultilevel"/>
    <w:tmpl w:val="0504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36664"/>
    <w:multiLevelType w:val="hybridMultilevel"/>
    <w:tmpl w:val="3B163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CA0CB1"/>
    <w:multiLevelType w:val="hybridMultilevel"/>
    <w:tmpl w:val="1356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0"/>
  </w:num>
  <w:num w:numId="9">
    <w:abstractNumId w:val="0"/>
  </w:num>
  <w:num w:numId="10">
    <w:abstractNumId w:val="16"/>
  </w:num>
  <w:num w:numId="11">
    <w:abstractNumId w:val="5"/>
  </w:num>
  <w:num w:numId="12">
    <w:abstractNumId w:val="28"/>
  </w:num>
  <w:num w:numId="13">
    <w:abstractNumId w:val="13"/>
  </w:num>
  <w:num w:numId="14">
    <w:abstractNumId w:val="7"/>
  </w:num>
  <w:num w:numId="15">
    <w:abstractNumId w:val="1"/>
  </w:num>
  <w:num w:numId="16">
    <w:abstractNumId w:val="27"/>
  </w:num>
  <w:num w:numId="17">
    <w:abstractNumId w:val="4"/>
  </w:num>
  <w:num w:numId="18">
    <w:abstractNumId w:val="6"/>
  </w:num>
  <w:num w:numId="19">
    <w:abstractNumId w:val="2"/>
  </w:num>
  <w:num w:numId="20">
    <w:abstractNumId w:val="24"/>
  </w:num>
  <w:num w:numId="21">
    <w:abstractNumId w:val="23"/>
  </w:num>
  <w:num w:numId="22">
    <w:abstractNumId w:val="3"/>
  </w:num>
  <w:num w:numId="23">
    <w:abstractNumId w:val="19"/>
  </w:num>
  <w:num w:numId="24">
    <w:abstractNumId w:val="22"/>
  </w:num>
  <w:num w:numId="25">
    <w:abstractNumId w:val="21"/>
  </w:num>
  <w:num w:numId="26">
    <w:abstractNumId w:val="20"/>
  </w:num>
  <w:num w:numId="27">
    <w:abstractNumId w:val="11"/>
  </w:num>
  <w:num w:numId="28">
    <w:abstractNumId w:val="26"/>
  </w:num>
  <w:num w:numId="29">
    <w:abstractNumId w:val="8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67"/>
    <w:rsid w:val="000055AD"/>
    <w:rsid w:val="00017BE0"/>
    <w:rsid w:val="000230E6"/>
    <w:rsid w:val="00024E42"/>
    <w:rsid w:val="00025FAC"/>
    <w:rsid w:val="000263B4"/>
    <w:rsid w:val="00030246"/>
    <w:rsid w:val="00031B48"/>
    <w:rsid w:val="00040418"/>
    <w:rsid w:val="000454BC"/>
    <w:rsid w:val="0005034A"/>
    <w:rsid w:val="000723C1"/>
    <w:rsid w:val="00073F76"/>
    <w:rsid w:val="00085516"/>
    <w:rsid w:val="00090295"/>
    <w:rsid w:val="000A1CDC"/>
    <w:rsid w:val="000A2179"/>
    <w:rsid w:val="000A29A5"/>
    <w:rsid w:val="000A686D"/>
    <w:rsid w:val="000A6EC5"/>
    <w:rsid w:val="000B1E29"/>
    <w:rsid w:val="000C74FC"/>
    <w:rsid w:val="000F0DF9"/>
    <w:rsid w:val="000F12D6"/>
    <w:rsid w:val="00110569"/>
    <w:rsid w:val="00111A7D"/>
    <w:rsid w:val="00120450"/>
    <w:rsid w:val="0012441F"/>
    <w:rsid w:val="00125B7C"/>
    <w:rsid w:val="00140CF1"/>
    <w:rsid w:val="0014630C"/>
    <w:rsid w:val="00147006"/>
    <w:rsid w:val="00152682"/>
    <w:rsid w:val="00153E3F"/>
    <w:rsid w:val="00160897"/>
    <w:rsid w:val="00161001"/>
    <w:rsid w:val="00196444"/>
    <w:rsid w:val="001B256E"/>
    <w:rsid w:val="001B4D25"/>
    <w:rsid w:val="001C2381"/>
    <w:rsid w:val="001C41D7"/>
    <w:rsid w:val="001D1393"/>
    <w:rsid w:val="001D6422"/>
    <w:rsid w:val="001D65ED"/>
    <w:rsid w:val="001F56D4"/>
    <w:rsid w:val="00215831"/>
    <w:rsid w:val="00215B8C"/>
    <w:rsid w:val="00224DB7"/>
    <w:rsid w:val="002404A2"/>
    <w:rsid w:val="00241794"/>
    <w:rsid w:val="00244FA8"/>
    <w:rsid w:val="00250190"/>
    <w:rsid w:val="0025042A"/>
    <w:rsid w:val="00266214"/>
    <w:rsid w:val="002734D7"/>
    <w:rsid w:val="00273B1F"/>
    <w:rsid w:val="0027690E"/>
    <w:rsid w:val="00281EF9"/>
    <w:rsid w:val="00284FAB"/>
    <w:rsid w:val="00287C37"/>
    <w:rsid w:val="002916B9"/>
    <w:rsid w:val="00291CFE"/>
    <w:rsid w:val="002921D2"/>
    <w:rsid w:val="00293BD9"/>
    <w:rsid w:val="002A38F3"/>
    <w:rsid w:val="002F389A"/>
    <w:rsid w:val="00310556"/>
    <w:rsid w:val="00314728"/>
    <w:rsid w:val="003269B2"/>
    <w:rsid w:val="0033130C"/>
    <w:rsid w:val="00344589"/>
    <w:rsid w:val="00345665"/>
    <w:rsid w:val="0035372A"/>
    <w:rsid w:val="00365059"/>
    <w:rsid w:val="003833C8"/>
    <w:rsid w:val="00384404"/>
    <w:rsid w:val="00391F7E"/>
    <w:rsid w:val="00396947"/>
    <w:rsid w:val="00397BF3"/>
    <w:rsid w:val="003A13AD"/>
    <w:rsid w:val="003A45CD"/>
    <w:rsid w:val="003A544F"/>
    <w:rsid w:val="003C5C0A"/>
    <w:rsid w:val="003C6469"/>
    <w:rsid w:val="003D221C"/>
    <w:rsid w:val="003D2BE9"/>
    <w:rsid w:val="003F0E45"/>
    <w:rsid w:val="004046C1"/>
    <w:rsid w:val="00412297"/>
    <w:rsid w:val="00413CF6"/>
    <w:rsid w:val="00425C64"/>
    <w:rsid w:val="00432C98"/>
    <w:rsid w:val="00436F63"/>
    <w:rsid w:val="00447629"/>
    <w:rsid w:val="00450B74"/>
    <w:rsid w:val="00464F60"/>
    <w:rsid w:val="00476686"/>
    <w:rsid w:val="00494A71"/>
    <w:rsid w:val="004A618E"/>
    <w:rsid w:val="004B0DEB"/>
    <w:rsid w:val="004B4518"/>
    <w:rsid w:val="004D0CC7"/>
    <w:rsid w:val="004E0250"/>
    <w:rsid w:val="004E3965"/>
    <w:rsid w:val="004E6A10"/>
    <w:rsid w:val="004E7961"/>
    <w:rsid w:val="004F58A9"/>
    <w:rsid w:val="004F7AD1"/>
    <w:rsid w:val="00502BB1"/>
    <w:rsid w:val="00502E20"/>
    <w:rsid w:val="00505EF4"/>
    <w:rsid w:val="00517138"/>
    <w:rsid w:val="0051740F"/>
    <w:rsid w:val="00517E00"/>
    <w:rsid w:val="0052426E"/>
    <w:rsid w:val="0053732C"/>
    <w:rsid w:val="00542C2A"/>
    <w:rsid w:val="00554BC6"/>
    <w:rsid w:val="0055758C"/>
    <w:rsid w:val="00561CF8"/>
    <w:rsid w:val="00575368"/>
    <w:rsid w:val="00575C04"/>
    <w:rsid w:val="00576661"/>
    <w:rsid w:val="00580869"/>
    <w:rsid w:val="00582C4E"/>
    <w:rsid w:val="005922AB"/>
    <w:rsid w:val="005A1984"/>
    <w:rsid w:val="005A222F"/>
    <w:rsid w:val="005B0392"/>
    <w:rsid w:val="005B2460"/>
    <w:rsid w:val="005C4CB3"/>
    <w:rsid w:val="005C51F2"/>
    <w:rsid w:val="005D6F14"/>
    <w:rsid w:val="00600135"/>
    <w:rsid w:val="00606067"/>
    <w:rsid w:val="00611598"/>
    <w:rsid w:val="00613389"/>
    <w:rsid w:val="00616728"/>
    <w:rsid w:val="0062428E"/>
    <w:rsid w:val="00636F77"/>
    <w:rsid w:val="00645E56"/>
    <w:rsid w:val="00664D69"/>
    <w:rsid w:val="00665162"/>
    <w:rsid w:val="00673577"/>
    <w:rsid w:val="00675D10"/>
    <w:rsid w:val="00677FC3"/>
    <w:rsid w:val="006819ED"/>
    <w:rsid w:val="00681FE2"/>
    <w:rsid w:val="006932F0"/>
    <w:rsid w:val="0069747B"/>
    <w:rsid w:val="006B2FA3"/>
    <w:rsid w:val="006B713F"/>
    <w:rsid w:val="006C543D"/>
    <w:rsid w:val="006D6D0C"/>
    <w:rsid w:val="006E7989"/>
    <w:rsid w:val="00700C5A"/>
    <w:rsid w:val="00724F70"/>
    <w:rsid w:val="00726BC8"/>
    <w:rsid w:val="00730755"/>
    <w:rsid w:val="00743685"/>
    <w:rsid w:val="007477E3"/>
    <w:rsid w:val="00772400"/>
    <w:rsid w:val="0077253E"/>
    <w:rsid w:val="00782BC3"/>
    <w:rsid w:val="00793A97"/>
    <w:rsid w:val="007A5139"/>
    <w:rsid w:val="007A68E9"/>
    <w:rsid w:val="007D08C5"/>
    <w:rsid w:val="007D5D45"/>
    <w:rsid w:val="007D634F"/>
    <w:rsid w:val="007D69D1"/>
    <w:rsid w:val="007D79B9"/>
    <w:rsid w:val="007D7AB3"/>
    <w:rsid w:val="007E009A"/>
    <w:rsid w:val="007E0D24"/>
    <w:rsid w:val="007F296D"/>
    <w:rsid w:val="0080115C"/>
    <w:rsid w:val="00825B34"/>
    <w:rsid w:val="00834352"/>
    <w:rsid w:val="008418C9"/>
    <w:rsid w:val="008439FC"/>
    <w:rsid w:val="00850866"/>
    <w:rsid w:val="00851A6B"/>
    <w:rsid w:val="00853590"/>
    <w:rsid w:val="008558AB"/>
    <w:rsid w:val="00871536"/>
    <w:rsid w:val="008A4522"/>
    <w:rsid w:val="008A7AE3"/>
    <w:rsid w:val="008C2E0F"/>
    <w:rsid w:val="008D2F41"/>
    <w:rsid w:val="008D5F5C"/>
    <w:rsid w:val="008E2203"/>
    <w:rsid w:val="008E58B8"/>
    <w:rsid w:val="00901381"/>
    <w:rsid w:val="00905B10"/>
    <w:rsid w:val="009114E8"/>
    <w:rsid w:val="0091330F"/>
    <w:rsid w:val="009223D3"/>
    <w:rsid w:val="009364A1"/>
    <w:rsid w:val="009607BA"/>
    <w:rsid w:val="009702B6"/>
    <w:rsid w:val="00974F55"/>
    <w:rsid w:val="00981236"/>
    <w:rsid w:val="00981418"/>
    <w:rsid w:val="00987F4E"/>
    <w:rsid w:val="0099068A"/>
    <w:rsid w:val="009A4BC4"/>
    <w:rsid w:val="009A624A"/>
    <w:rsid w:val="009B03CE"/>
    <w:rsid w:val="009B03EC"/>
    <w:rsid w:val="009D3799"/>
    <w:rsid w:val="009E092F"/>
    <w:rsid w:val="009E6B38"/>
    <w:rsid w:val="009E7B04"/>
    <w:rsid w:val="00A14C87"/>
    <w:rsid w:val="00A14F18"/>
    <w:rsid w:val="00A23EA5"/>
    <w:rsid w:val="00A43C05"/>
    <w:rsid w:val="00A6002D"/>
    <w:rsid w:val="00A73BEE"/>
    <w:rsid w:val="00AB0B9D"/>
    <w:rsid w:val="00AC35ED"/>
    <w:rsid w:val="00AC4082"/>
    <w:rsid w:val="00AD58FC"/>
    <w:rsid w:val="00AD5D79"/>
    <w:rsid w:val="00AD6CD8"/>
    <w:rsid w:val="00AE6DD8"/>
    <w:rsid w:val="00AF307D"/>
    <w:rsid w:val="00B16618"/>
    <w:rsid w:val="00B228D8"/>
    <w:rsid w:val="00B25D3E"/>
    <w:rsid w:val="00B27ADE"/>
    <w:rsid w:val="00B302E3"/>
    <w:rsid w:val="00B311BF"/>
    <w:rsid w:val="00B316C2"/>
    <w:rsid w:val="00B5299F"/>
    <w:rsid w:val="00B57CE3"/>
    <w:rsid w:val="00B6364B"/>
    <w:rsid w:val="00B7230D"/>
    <w:rsid w:val="00B93403"/>
    <w:rsid w:val="00B93764"/>
    <w:rsid w:val="00B97412"/>
    <w:rsid w:val="00BA0283"/>
    <w:rsid w:val="00BA4CD8"/>
    <w:rsid w:val="00BA71B0"/>
    <w:rsid w:val="00BB4B66"/>
    <w:rsid w:val="00BB6706"/>
    <w:rsid w:val="00BC62B4"/>
    <w:rsid w:val="00BE4FBB"/>
    <w:rsid w:val="00BF2CEA"/>
    <w:rsid w:val="00BF7899"/>
    <w:rsid w:val="00C061EA"/>
    <w:rsid w:val="00C119E7"/>
    <w:rsid w:val="00C122C7"/>
    <w:rsid w:val="00C13283"/>
    <w:rsid w:val="00C13388"/>
    <w:rsid w:val="00C17FEE"/>
    <w:rsid w:val="00C3066B"/>
    <w:rsid w:val="00C75420"/>
    <w:rsid w:val="00C85255"/>
    <w:rsid w:val="00C928DC"/>
    <w:rsid w:val="00CA3EEB"/>
    <w:rsid w:val="00CA437E"/>
    <w:rsid w:val="00CB54DF"/>
    <w:rsid w:val="00CC17F0"/>
    <w:rsid w:val="00CC7217"/>
    <w:rsid w:val="00CD1102"/>
    <w:rsid w:val="00CF229B"/>
    <w:rsid w:val="00D054E6"/>
    <w:rsid w:val="00D0621E"/>
    <w:rsid w:val="00D066FD"/>
    <w:rsid w:val="00D07909"/>
    <w:rsid w:val="00D12D0D"/>
    <w:rsid w:val="00D1303B"/>
    <w:rsid w:val="00D150CF"/>
    <w:rsid w:val="00D216E7"/>
    <w:rsid w:val="00D315AA"/>
    <w:rsid w:val="00D327A1"/>
    <w:rsid w:val="00D33C3E"/>
    <w:rsid w:val="00D42625"/>
    <w:rsid w:val="00D43909"/>
    <w:rsid w:val="00D473E8"/>
    <w:rsid w:val="00D52616"/>
    <w:rsid w:val="00D55D73"/>
    <w:rsid w:val="00D5749A"/>
    <w:rsid w:val="00D63668"/>
    <w:rsid w:val="00D64F38"/>
    <w:rsid w:val="00D64F9F"/>
    <w:rsid w:val="00D655A0"/>
    <w:rsid w:val="00D757B5"/>
    <w:rsid w:val="00D83F25"/>
    <w:rsid w:val="00D9420E"/>
    <w:rsid w:val="00D9647A"/>
    <w:rsid w:val="00D97E4B"/>
    <w:rsid w:val="00DB76DB"/>
    <w:rsid w:val="00DC5667"/>
    <w:rsid w:val="00DE2727"/>
    <w:rsid w:val="00DE691E"/>
    <w:rsid w:val="00DF28BB"/>
    <w:rsid w:val="00DF4F16"/>
    <w:rsid w:val="00DF6104"/>
    <w:rsid w:val="00E03153"/>
    <w:rsid w:val="00E119EB"/>
    <w:rsid w:val="00E151B3"/>
    <w:rsid w:val="00E22DCE"/>
    <w:rsid w:val="00E2590D"/>
    <w:rsid w:val="00E26725"/>
    <w:rsid w:val="00E3186C"/>
    <w:rsid w:val="00E409B1"/>
    <w:rsid w:val="00E43E91"/>
    <w:rsid w:val="00E51418"/>
    <w:rsid w:val="00E54B2C"/>
    <w:rsid w:val="00E55BE4"/>
    <w:rsid w:val="00E678B9"/>
    <w:rsid w:val="00E807A3"/>
    <w:rsid w:val="00E836EE"/>
    <w:rsid w:val="00E84D22"/>
    <w:rsid w:val="00E9345B"/>
    <w:rsid w:val="00EA146C"/>
    <w:rsid w:val="00EA251F"/>
    <w:rsid w:val="00EA384F"/>
    <w:rsid w:val="00EB14DC"/>
    <w:rsid w:val="00EB4AD3"/>
    <w:rsid w:val="00EC12AC"/>
    <w:rsid w:val="00EC5B89"/>
    <w:rsid w:val="00EC6179"/>
    <w:rsid w:val="00ED5D67"/>
    <w:rsid w:val="00ED79AE"/>
    <w:rsid w:val="00EE0906"/>
    <w:rsid w:val="00EF7D07"/>
    <w:rsid w:val="00F050CE"/>
    <w:rsid w:val="00F12B51"/>
    <w:rsid w:val="00F16809"/>
    <w:rsid w:val="00F2064C"/>
    <w:rsid w:val="00F232D6"/>
    <w:rsid w:val="00F333DD"/>
    <w:rsid w:val="00F54866"/>
    <w:rsid w:val="00F54CE4"/>
    <w:rsid w:val="00F63A29"/>
    <w:rsid w:val="00F6711D"/>
    <w:rsid w:val="00F72CBB"/>
    <w:rsid w:val="00F86F13"/>
    <w:rsid w:val="00F9562C"/>
    <w:rsid w:val="00FA5D86"/>
    <w:rsid w:val="00FA607D"/>
    <w:rsid w:val="00FB5554"/>
    <w:rsid w:val="00FC0E10"/>
    <w:rsid w:val="00FC209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96B9"/>
  <w15:docId w15:val="{1989FA58-C82F-4725-BDDE-8EFFCED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16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D67"/>
    <w:rPr>
      <w:color w:val="0000FF"/>
      <w:u w:val="single"/>
    </w:rPr>
  </w:style>
  <w:style w:type="paragraph" w:customStyle="1" w:styleId="story-body-text">
    <w:name w:val="story-body-text"/>
    <w:basedOn w:val="Normal"/>
    <w:rsid w:val="00ED5D6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4F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4404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4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4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3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90138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3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0138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E796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A452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522"/>
    <w:rPr>
      <w:i/>
      <w:iCs/>
    </w:rPr>
  </w:style>
  <w:style w:type="character" w:styleId="Strong">
    <w:name w:val="Strong"/>
    <w:basedOn w:val="DefaultParagraphFont"/>
    <w:uiPriority w:val="22"/>
    <w:qFormat/>
    <w:rsid w:val="008A452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F78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7899"/>
    <w:rPr>
      <w:rFonts w:ascii="Calibri" w:hAnsi="Calibri"/>
      <w:szCs w:val="21"/>
    </w:rPr>
  </w:style>
  <w:style w:type="paragraph" w:customStyle="1" w:styleId="Default">
    <w:name w:val="Default"/>
    <w:rsid w:val="00E5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6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6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ntarbp">
    <w:name w:val="gnt_ar_b_p"/>
    <w:basedOn w:val="Normal"/>
    <w:rsid w:val="001F56D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efaultParagraphFont"/>
    <w:rsid w:val="001F56D4"/>
  </w:style>
  <w:style w:type="paragraph" w:customStyle="1" w:styleId="description">
    <w:name w:val="description"/>
    <w:basedOn w:val="Normal"/>
    <w:rsid w:val="001F56D4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1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4946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88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57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9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8232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238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1040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6647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8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3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607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  <w:div w:id="116555929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63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2266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2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5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7900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0861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3694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517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  <w:div w:id="861668610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  <w:div w:id="888145834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</w:divsChild>
    </w:div>
    <w:div w:id="305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255">
          <w:marLeft w:val="0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731">
                  <w:marLeft w:val="20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404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4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58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8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8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691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66686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2286">
                          <w:marLeft w:val="0"/>
                          <w:marRight w:val="225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193">
                      <w:marLeft w:val="0"/>
                      <w:marRight w:val="450"/>
                      <w:marTop w:val="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47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DADA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242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251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  <w:div w:id="117574865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  <w:div w:id="1123301835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</w:divsChild>
    </w:div>
    <w:div w:id="1291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7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255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  <w:div w:id="830633478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  <w:div w:id="1550873518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36" w:space="19" w:color="DDDDDD"/>
            <w:bottom w:val="none" w:sz="0" w:space="0" w:color="auto"/>
            <w:right w:val="none" w:sz="0" w:space="0" w:color="auto"/>
          </w:divBdr>
        </w:div>
      </w:divsChild>
    </w:div>
    <w:div w:id="1960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1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9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4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1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4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todv.org/wp-content/uploads/2021/01/YouGov-Survey-VAWA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cdc.gov/violenceprevention/pdf/NISVS-StateReport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abusewi.org/moment-of-tr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117A-0464-4F68-BC44-1C575E31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Perry</dc:creator>
  <cp:lastModifiedBy>Owner</cp:lastModifiedBy>
  <cp:revision>13</cp:revision>
  <cp:lastPrinted>2021-03-08T18:37:00Z</cp:lastPrinted>
  <dcterms:created xsi:type="dcterms:W3CDTF">2021-03-08T17:23:00Z</dcterms:created>
  <dcterms:modified xsi:type="dcterms:W3CDTF">2021-03-11T23:56:00Z</dcterms:modified>
</cp:coreProperties>
</file>